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D0" w:rsidRDefault="006B493D">
      <w:pPr>
        <w:jc w:val="center"/>
        <w:rPr>
          <w:rFonts w:eastAsia="黑体"/>
          <w:b/>
          <w:sz w:val="32"/>
        </w:rPr>
      </w:pPr>
      <w:r>
        <w:rPr>
          <w:rFonts w:eastAsia="黑体" w:cs="黑体"/>
          <w:b/>
          <w:sz w:val="32"/>
        </w:rPr>
        <w:t>2024</w:t>
      </w:r>
      <w:r>
        <w:rPr>
          <w:rFonts w:eastAsia="黑体" w:cs="黑体"/>
          <w:b/>
          <w:sz w:val="32"/>
        </w:rPr>
        <w:t>届</w:t>
      </w:r>
      <w:r>
        <w:rPr>
          <w:rFonts w:eastAsia="黑体" w:cs="黑体" w:hint="eastAsia"/>
          <w:b/>
          <w:sz w:val="32"/>
        </w:rPr>
        <w:t>建筑系本科生毕业设计（开题报告）答辩记录表（第一组）</w:t>
      </w:r>
    </w:p>
    <w:p w:rsidR="005A32D0" w:rsidRDefault="006B493D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时间：</w:t>
      </w:r>
      <w:r>
        <w:rPr>
          <w:rFonts w:cs="宋体" w:hint="eastAsia"/>
          <w:b/>
          <w:bCs/>
          <w:sz w:val="28"/>
          <w:szCs w:val="28"/>
        </w:rPr>
        <w:t>2</w:t>
      </w:r>
      <w:r>
        <w:rPr>
          <w:rFonts w:cs="宋体"/>
          <w:b/>
          <w:bCs/>
          <w:sz w:val="28"/>
          <w:szCs w:val="28"/>
        </w:rPr>
        <w:t>023</w:t>
      </w:r>
      <w:r>
        <w:rPr>
          <w:rFonts w:cs="宋体" w:hint="eastAsia"/>
          <w:b/>
          <w:bCs/>
          <w:sz w:val="28"/>
          <w:szCs w:val="28"/>
        </w:rPr>
        <w:t>年</w:t>
      </w:r>
      <w:r>
        <w:rPr>
          <w:rFonts w:cs="宋体"/>
          <w:b/>
          <w:bCs/>
          <w:sz w:val="28"/>
          <w:szCs w:val="28"/>
        </w:rPr>
        <w:t>9</w:t>
      </w:r>
      <w:r>
        <w:rPr>
          <w:rFonts w:cs="宋体" w:hint="eastAsia"/>
          <w:b/>
          <w:bCs/>
          <w:sz w:val="28"/>
          <w:szCs w:val="28"/>
        </w:rPr>
        <w:t>月</w:t>
      </w:r>
      <w:r>
        <w:rPr>
          <w:rFonts w:cs="宋体"/>
          <w:b/>
          <w:bCs/>
          <w:sz w:val="28"/>
          <w:szCs w:val="28"/>
        </w:rPr>
        <w:t>27</w:t>
      </w:r>
      <w:r w:rsidR="00246454">
        <w:rPr>
          <w:rFonts w:cs="宋体" w:hint="eastAsia"/>
          <w:b/>
          <w:bCs/>
          <w:sz w:val="28"/>
          <w:szCs w:val="28"/>
        </w:rPr>
        <w:t>日</w:t>
      </w:r>
      <w:r>
        <w:rPr>
          <w:rFonts w:cs="宋体" w:hint="eastAsia"/>
          <w:b/>
          <w:bCs/>
          <w:sz w:val="28"/>
          <w:szCs w:val="28"/>
        </w:rPr>
        <w:t>（线上）</w:t>
      </w:r>
      <w:bookmarkStart w:id="0" w:name="_GoBack"/>
      <w:bookmarkEnd w:id="0"/>
    </w:p>
    <w:p w:rsidR="005A32D0" w:rsidRDefault="006B493D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答辩小组</w:t>
      </w:r>
      <w:r>
        <w:rPr>
          <w:rFonts w:cs="宋体" w:hint="eastAsia"/>
          <w:b/>
          <w:bCs/>
          <w:sz w:val="28"/>
          <w:szCs w:val="28"/>
        </w:rPr>
        <w:t>1</w:t>
      </w:r>
      <w:r>
        <w:rPr>
          <w:rFonts w:cs="宋体" w:hint="eastAsia"/>
          <w:b/>
          <w:bCs/>
          <w:sz w:val="28"/>
          <w:szCs w:val="28"/>
        </w:rPr>
        <w:t>成员：郭燕沫、裘梦颖、徐晨鹏、程飞</w:t>
      </w:r>
    </w:p>
    <w:p w:rsidR="005A32D0" w:rsidRDefault="006B493D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学生负责人：钱海阳、徐炎彬</w:t>
      </w:r>
    </w:p>
    <w:tbl>
      <w:tblPr>
        <w:tblStyle w:val="aa"/>
        <w:tblpPr w:leftFromText="180" w:rightFromText="180" w:vertAnchor="text" w:horzAnchor="margin" w:tblpY="196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275"/>
        <w:gridCol w:w="4962"/>
        <w:gridCol w:w="1134"/>
        <w:gridCol w:w="1134"/>
        <w:gridCol w:w="3543"/>
      </w:tblGrid>
      <w:tr w:rsidR="005A32D0">
        <w:trPr>
          <w:trHeight w:val="699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 w:rsidRPr="000B5DEF">
              <w:rPr>
                <w:rFonts w:cs="黑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 w:rsidRPr="000B5DEF">
              <w:rPr>
                <w:rFonts w:cs="黑体" w:hint="eastAsia"/>
                <w:b/>
                <w:kern w:val="0"/>
                <w:szCs w:val="21"/>
              </w:rPr>
              <w:t>班级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 w:rsidRPr="000B5DEF">
              <w:rPr>
                <w:rFonts w:cs="黑体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 w:rsidRPr="000B5DEF">
              <w:rPr>
                <w:rFonts w:cs="黑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 w:rsidRPr="000B5DEF">
              <w:rPr>
                <w:rFonts w:cs="黑体" w:hint="eastAsia"/>
                <w:b/>
                <w:kern w:val="0"/>
                <w:szCs w:val="21"/>
              </w:rPr>
              <w:t>题目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rFonts w:cs="黑体"/>
                <w:b/>
                <w:color w:val="000000"/>
                <w:kern w:val="0"/>
                <w:szCs w:val="21"/>
              </w:rPr>
            </w:pPr>
            <w:r w:rsidRPr="000B5DEF">
              <w:rPr>
                <w:rFonts w:cs="黑体" w:hint="eastAsia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rFonts w:cs="黑体"/>
                <w:b/>
                <w:color w:val="000000"/>
                <w:kern w:val="0"/>
                <w:szCs w:val="21"/>
              </w:rPr>
            </w:pPr>
            <w:r w:rsidRPr="000B5DEF">
              <w:rPr>
                <w:rFonts w:cs="黑体" w:hint="eastAsia"/>
                <w:b/>
                <w:color w:val="000000"/>
                <w:kern w:val="0"/>
                <w:szCs w:val="21"/>
              </w:rPr>
              <w:t>是否同意开题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rFonts w:cs="黑体"/>
                <w:b/>
                <w:color w:val="000000"/>
                <w:kern w:val="0"/>
                <w:szCs w:val="21"/>
              </w:rPr>
            </w:pPr>
            <w:r w:rsidRPr="000B5DEF">
              <w:rPr>
                <w:rFonts w:cs="黑体" w:hint="eastAsia"/>
                <w:b/>
                <w:color w:val="000000"/>
                <w:kern w:val="0"/>
                <w:szCs w:val="21"/>
              </w:rPr>
              <w:t>开题建议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2019162607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徐炎彬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“</w:t>
            </w:r>
            <w:r w:rsidRPr="000B5DEF">
              <w:rPr>
                <w:sz w:val="21"/>
                <w:szCs w:val="21"/>
              </w:rPr>
              <w:t>工业旅游</w:t>
            </w:r>
            <w:r w:rsidRPr="000B5DEF">
              <w:rPr>
                <w:sz w:val="21"/>
                <w:szCs w:val="21"/>
              </w:rPr>
              <w:t>”</w:t>
            </w:r>
            <w:r w:rsidRPr="000B5DEF">
              <w:rPr>
                <w:sz w:val="21"/>
                <w:szCs w:val="21"/>
              </w:rPr>
              <w:t>视角下的童装产业孵化基地设计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王丽晖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tabs>
                <w:tab w:val="left" w:pos="312"/>
              </w:tabs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A32D0" w:rsidRPr="000B5DEF" w:rsidRDefault="006B493D">
            <w:pPr>
              <w:pStyle w:val="a9"/>
              <w:widowControl/>
              <w:numPr>
                <w:ilvl w:val="0"/>
                <w:numId w:val="1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研究方向不明确，有待强化。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1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主题体现不明显，缺乏具体结合方式的研究介绍。</w:t>
            </w:r>
          </w:p>
        </w:tc>
      </w:tr>
      <w:tr w:rsidR="005A32D0">
        <w:trPr>
          <w:trHeight w:val="495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2019162601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杨丹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织里北路商贸城建筑设计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王丽晖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1、题目定位可以在清晰，基于.....的研究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2、设计构思偏向于手法，不够贴切</w:t>
            </w:r>
          </w:p>
        </w:tc>
      </w:tr>
      <w:tr w:rsidR="005A32D0">
        <w:trPr>
          <w:trHeight w:val="540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</w:t>
            </w:r>
            <w:r w:rsidRPr="000B5DEF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2019162633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黄琳瑶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 xml:space="preserve"> </w:t>
            </w:r>
            <w:r w:rsidRPr="000B5DEF">
              <w:rPr>
                <w:sz w:val="21"/>
                <w:szCs w:val="21"/>
              </w:rPr>
              <w:t>基于</w:t>
            </w:r>
            <w:r w:rsidRPr="000B5DEF">
              <w:rPr>
                <w:sz w:val="21"/>
                <w:szCs w:val="21"/>
              </w:rPr>
              <w:t>“</w:t>
            </w:r>
            <w:r w:rsidRPr="000B5DEF">
              <w:rPr>
                <w:sz w:val="21"/>
                <w:szCs w:val="21"/>
              </w:rPr>
              <w:t>共享</w:t>
            </w:r>
            <w:r w:rsidRPr="000B5DEF">
              <w:rPr>
                <w:sz w:val="21"/>
                <w:szCs w:val="21"/>
              </w:rPr>
              <w:t>”</w:t>
            </w:r>
            <w:r w:rsidRPr="000B5DEF">
              <w:rPr>
                <w:sz w:val="21"/>
                <w:szCs w:val="21"/>
              </w:rPr>
              <w:t>理念的织里创客中心建筑设计</w:t>
            </w:r>
            <w:r w:rsidRPr="000B5DEF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王丽晖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1.可以把共享理念更细化和展开，更多的去服务城市、周边环境、以及不同的人群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</w:t>
            </w:r>
            <w:r w:rsidRPr="000B5DEF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钱海阳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A32D0" w:rsidRPr="000B5DEF" w:rsidRDefault="006B493D">
            <w:pPr>
              <w:spacing w:line="440" w:lineRule="atLeast"/>
              <w:jc w:val="both"/>
              <w:rPr>
                <w:szCs w:val="21"/>
              </w:rPr>
            </w:pPr>
            <w:r w:rsidRPr="000B5DEF">
              <w:rPr>
                <w:szCs w:val="21"/>
              </w:rPr>
              <w:t>基于地方特色产业需求的城市融合性空间研究</w:t>
            </w:r>
            <w:r w:rsidRPr="000B5DEF">
              <w:rPr>
                <w:szCs w:val="21"/>
              </w:rPr>
              <w:t>——</w:t>
            </w:r>
            <w:r w:rsidRPr="000B5DEF">
              <w:rPr>
                <w:szCs w:val="21"/>
              </w:rPr>
              <w:t>织里北路艺术酒店设计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1、总体规划需要修改，酒店可以更靠近展览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2、酒店不能只停留在外观和内饰，要有功能等的表现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</w:t>
            </w:r>
            <w:r w:rsidRPr="000B5DEF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2019162622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徐晓岚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基于地方特色产业需求的城市融合性空间研究</w:t>
            </w:r>
            <w:r w:rsidRPr="000B5DEF">
              <w:rPr>
                <w:sz w:val="21"/>
                <w:szCs w:val="21"/>
              </w:rPr>
              <w:t>--</w:t>
            </w:r>
            <w:r w:rsidRPr="000B5DEF">
              <w:rPr>
                <w:sz w:val="21"/>
                <w:szCs w:val="21"/>
              </w:rPr>
              <w:t>织里镇人才公寓设计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1.题目需要和指导老师及组员再商榷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lastRenderedPageBreak/>
              <w:t>2.建筑设计中如何体现融合性空间需要仔细考虑</w:t>
            </w:r>
          </w:p>
        </w:tc>
      </w:tr>
      <w:tr w:rsidR="005A32D0">
        <w:trPr>
          <w:trHeight w:val="321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lastRenderedPageBreak/>
              <w:t>0</w:t>
            </w:r>
            <w:r w:rsidRPr="000B5DEF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2019162602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鲁扬扬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32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基于多元需求的城市融合性空间研究</w:t>
            </w:r>
            <w:r w:rsidRPr="000B5DEF">
              <w:rPr>
                <w:sz w:val="21"/>
                <w:szCs w:val="21"/>
              </w:rPr>
              <w:t>—</w:t>
            </w:r>
            <w:r w:rsidRPr="000B5DEF">
              <w:rPr>
                <w:sz w:val="21"/>
                <w:szCs w:val="21"/>
              </w:rPr>
              <w:t>织里北路农贸市场与配套商业设计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1.除了在功能上，还需要在构造或其他方面做的深入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2.供参考的案例局限于摊位设计，与建筑设计关系不大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</w:t>
            </w:r>
            <w:r w:rsidRPr="000B5DEF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侯重洋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A32D0" w:rsidRPr="000B5DEF" w:rsidRDefault="006B493D">
            <w:pPr>
              <w:spacing w:line="440" w:lineRule="atLeast"/>
              <w:jc w:val="both"/>
              <w:rPr>
                <w:szCs w:val="21"/>
              </w:rPr>
            </w:pPr>
            <w:r w:rsidRPr="000B5DEF">
              <w:rPr>
                <w:szCs w:val="21"/>
              </w:rPr>
              <w:t>基于地方特色产业需求的城市融合性空间研究</w:t>
            </w:r>
            <w:r w:rsidRPr="000B5DEF">
              <w:rPr>
                <w:szCs w:val="21"/>
              </w:rPr>
              <w:t>—</w:t>
            </w:r>
            <w:r w:rsidRPr="000B5DEF">
              <w:rPr>
                <w:szCs w:val="21"/>
              </w:rPr>
              <w:t>童装产业会展中心设计</w:t>
            </w:r>
            <w:r w:rsidRPr="000B5DEF">
              <w:rPr>
                <w:szCs w:val="2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1.城市融合性空间作为小组共同的主题，如何体现在会展中心这个单体建筑上？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2.会展中心拥有大量的客流量，停车、疏散等问题需要重点考虑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3.主题需要再仔细考虑一下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2019162603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赵懿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基于儿童友好理念的创业空间设计</w:t>
            </w: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织里镇童装产业孵化基地建筑设计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熊明惠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1.产业孵化基地目标功能不够突出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2.儿童友好与创业空间概念杂糅</w:t>
            </w:r>
          </w:p>
        </w:tc>
      </w:tr>
      <w:tr w:rsidR="005A32D0">
        <w:trPr>
          <w:trHeight w:val="372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2019162606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吕娜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基于体验经济的商业综合体建筑设计</w:t>
            </w: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以织里镇老街河南侧商业中心为例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熊明惠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1、与织里镇童装产业是否可以结合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2、建筑与场地关系存在问题，四至五层的院落式布局不适合场地，建议临水临街</w:t>
            </w: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br/>
              <w:t>3、建议参考嘉兴南湖新天地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2019162604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江雨薇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spacing w:line="440" w:lineRule="atLeast"/>
              <w:jc w:val="both"/>
              <w:rPr>
                <w:szCs w:val="21"/>
              </w:rPr>
            </w:pPr>
            <w:r w:rsidRPr="000B5DEF">
              <w:rPr>
                <w:szCs w:val="21"/>
              </w:rPr>
              <w:t>青年创业聚居空间设计研究</w:t>
            </w:r>
            <w:r w:rsidRPr="000B5DEF">
              <w:rPr>
                <w:szCs w:val="21"/>
              </w:rPr>
              <w:t>——</w:t>
            </w:r>
            <w:r w:rsidRPr="000B5DEF">
              <w:rPr>
                <w:szCs w:val="21"/>
              </w:rPr>
              <w:t>织里创客中心建筑设计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熊明惠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1.临街商业和周围的衔接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2.居民文体中心的体块太小和周围不协调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3.注意建筑采光问题</w:t>
            </w:r>
          </w:p>
        </w:tc>
      </w:tr>
      <w:tr w:rsidR="005A32D0">
        <w:trPr>
          <w:trHeight w:val="90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2019162617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陈华兰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建立使用群体视角下的商业服务建筑</w:t>
            </w:r>
            <w:r w:rsidRPr="000B5DEF">
              <w:rPr>
                <w:sz w:val="21"/>
                <w:szCs w:val="21"/>
              </w:rPr>
              <w:t>-</w:t>
            </w:r>
            <w:r w:rsidRPr="000B5DEF">
              <w:rPr>
                <w:sz w:val="21"/>
                <w:szCs w:val="21"/>
              </w:rPr>
              <w:t>以电瓶车销售运营为主体的商业建筑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朱悦玮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tabs>
                <w:tab w:val="left" w:pos="312"/>
              </w:tabs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numPr>
                <w:ilvl w:val="0"/>
                <w:numId w:val="2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电瓶车商业建筑在织里童装产业模式下有点奇怪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2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如何体现以电瓶车为核心的商业建筑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2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购买电瓶车的群体有那些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2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案例不符合主题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2019162624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王芷若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</w:t>
            </w:r>
            <w:r w:rsidRPr="000B5DEF">
              <w:rPr>
                <w:sz w:val="21"/>
                <w:szCs w:val="21"/>
              </w:rPr>
              <w:t>“</w:t>
            </w:r>
            <w:r w:rsidRPr="000B5DEF">
              <w:rPr>
                <w:sz w:val="21"/>
                <w:szCs w:val="21"/>
              </w:rPr>
              <w:t>以人为本</w:t>
            </w:r>
            <w:r w:rsidRPr="000B5DEF">
              <w:rPr>
                <w:sz w:val="21"/>
                <w:szCs w:val="21"/>
              </w:rPr>
              <w:t>”</w:t>
            </w:r>
            <w:r w:rsidRPr="000B5DEF">
              <w:rPr>
                <w:sz w:val="21"/>
                <w:szCs w:val="21"/>
              </w:rPr>
              <w:t>的共享空间研究</w:t>
            </w: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商业综合体建筑设计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朱悦玮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1、共享空间如何体现不同人群的使用需求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2019162625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陈艳琪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众创空间发展下的服装产业园设计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朱悦玮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1众创空间打破边界感体现在建筑空间中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2.体块再考虑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3.题目再接地气一些，能和建筑较好融合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2019112226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曾漪妍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织里童装众创孵化基地建筑设计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朱悦玮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1、研究方向需要明确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2、网红建筑定位不明确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3、案例和课题题目需要再精细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1</w:t>
            </w:r>
            <w:r w:rsidRPr="000B5DEF">
              <w:rPr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5A32D0" w:rsidRPr="00246454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20191626</w:t>
            </w:r>
          </w:p>
        </w:tc>
        <w:tc>
          <w:tcPr>
            <w:tcW w:w="1276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rFonts w:hint="eastAsia"/>
                <w:sz w:val="21"/>
                <w:szCs w:val="21"/>
              </w:rPr>
              <w:t>2017162625</w:t>
            </w:r>
          </w:p>
        </w:tc>
        <w:tc>
          <w:tcPr>
            <w:tcW w:w="1275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rFonts w:hint="eastAsia"/>
                <w:sz w:val="21"/>
                <w:szCs w:val="21"/>
              </w:rPr>
              <w:t>冯廷军</w:t>
            </w:r>
          </w:p>
        </w:tc>
        <w:tc>
          <w:tcPr>
            <w:tcW w:w="496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rFonts w:hint="eastAsia"/>
                <w:sz w:val="21"/>
                <w:szCs w:val="21"/>
              </w:rPr>
              <w:t>基于便民利民的织里商贸建筑设计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王丽晖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numPr>
                <w:ilvl w:val="0"/>
                <w:numId w:val="3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建议题目适当修改，设计内容和面积指标再细化</w:t>
            </w:r>
            <w:r w:rsid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；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3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参考案例针对性要强一些</w:t>
            </w:r>
            <w:r w:rsid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；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3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仔细凝练一下特色与创新</w:t>
            </w:r>
            <w:r w:rsid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；</w:t>
            </w:r>
          </w:p>
        </w:tc>
      </w:tr>
    </w:tbl>
    <w:p w:rsidR="005A32D0" w:rsidRDefault="006B493D">
      <w:pPr>
        <w:jc w:val="center"/>
        <w:rPr>
          <w:kern w:val="0"/>
        </w:rPr>
      </w:pPr>
      <w:r>
        <w:br w:type="page"/>
      </w:r>
      <w:r>
        <w:rPr>
          <w:rFonts w:eastAsia="黑体" w:cs="黑体"/>
          <w:b/>
          <w:sz w:val="32"/>
        </w:rPr>
        <w:lastRenderedPageBreak/>
        <w:t>2024</w:t>
      </w:r>
      <w:r>
        <w:rPr>
          <w:rFonts w:eastAsia="黑体" w:cs="黑体"/>
          <w:b/>
          <w:sz w:val="32"/>
        </w:rPr>
        <w:t>届</w:t>
      </w:r>
      <w:r>
        <w:rPr>
          <w:rFonts w:eastAsia="黑体" w:cs="黑体" w:hint="eastAsia"/>
          <w:b/>
          <w:sz w:val="32"/>
          <w:lang w:eastAsia="zh-Hans"/>
        </w:rPr>
        <w:t>建筑</w:t>
      </w:r>
      <w:r>
        <w:rPr>
          <w:rFonts w:eastAsia="黑体" w:cs="黑体" w:hint="eastAsia"/>
          <w:b/>
          <w:sz w:val="32"/>
        </w:rPr>
        <w:t>系本科生毕业设计（开题报告）答辩记录表（第二组）</w:t>
      </w:r>
    </w:p>
    <w:p w:rsidR="005A32D0" w:rsidRDefault="006B493D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答辩时间：</w:t>
      </w:r>
      <w:r>
        <w:rPr>
          <w:rFonts w:cs="宋体" w:hint="eastAsia"/>
          <w:b/>
          <w:bCs/>
          <w:sz w:val="28"/>
          <w:szCs w:val="28"/>
        </w:rPr>
        <w:t>2</w:t>
      </w:r>
      <w:r>
        <w:rPr>
          <w:rFonts w:cs="宋体"/>
          <w:b/>
          <w:bCs/>
          <w:sz w:val="28"/>
          <w:szCs w:val="28"/>
        </w:rPr>
        <w:t>023</w:t>
      </w:r>
      <w:r>
        <w:rPr>
          <w:rFonts w:cs="宋体" w:hint="eastAsia"/>
          <w:b/>
          <w:bCs/>
          <w:sz w:val="28"/>
          <w:szCs w:val="28"/>
        </w:rPr>
        <w:t>年</w:t>
      </w:r>
      <w:r>
        <w:rPr>
          <w:rFonts w:cs="宋体"/>
          <w:b/>
          <w:bCs/>
          <w:sz w:val="28"/>
          <w:szCs w:val="28"/>
        </w:rPr>
        <w:t>9</w:t>
      </w:r>
      <w:r>
        <w:rPr>
          <w:rFonts w:cs="宋体" w:hint="eastAsia"/>
          <w:b/>
          <w:bCs/>
          <w:sz w:val="28"/>
          <w:szCs w:val="28"/>
        </w:rPr>
        <w:t>月</w:t>
      </w:r>
      <w:r>
        <w:rPr>
          <w:rFonts w:cs="宋体"/>
          <w:b/>
          <w:bCs/>
          <w:sz w:val="28"/>
          <w:szCs w:val="28"/>
        </w:rPr>
        <w:t>27</w:t>
      </w:r>
      <w:r>
        <w:rPr>
          <w:rFonts w:cs="宋体" w:hint="eastAsia"/>
          <w:b/>
          <w:bCs/>
          <w:sz w:val="28"/>
          <w:szCs w:val="28"/>
        </w:rPr>
        <w:t>日（线上）</w:t>
      </w:r>
    </w:p>
    <w:p w:rsidR="005A32D0" w:rsidRDefault="006B493D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答辩小组</w:t>
      </w:r>
      <w:r>
        <w:rPr>
          <w:rFonts w:cs="宋体"/>
          <w:b/>
          <w:bCs/>
          <w:sz w:val="28"/>
          <w:szCs w:val="28"/>
        </w:rPr>
        <w:t>2</w:t>
      </w:r>
      <w:r>
        <w:rPr>
          <w:rFonts w:cs="宋体" w:hint="eastAsia"/>
          <w:b/>
          <w:bCs/>
          <w:sz w:val="28"/>
          <w:szCs w:val="28"/>
        </w:rPr>
        <w:t>成员：王丽晖、张华、熊明惠、朱悦玮</w:t>
      </w:r>
    </w:p>
    <w:p w:rsidR="005A32D0" w:rsidRDefault="006B493D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学生负责人：王金彤、薛敬弋</w:t>
      </w:r>
    </w:p>
    <w:tbl>
      <w:tblPr>
        <w:tblStyle w:val="aa"/>
        <w:tblpPr w:leftFromText="180" w:rightFromText="180" w:vertAnchor="text" w:horzAnchor="margin" w:tblpY="196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441"/>
        <w:gridCol w:w="1200"/>
        <w:gridCol w:w="4872"/>
        <w:gridCol w:w="1134"/>
        <w:gridCol w:w="1134"/>
        <w:gridCol w:w="3543"/>
      </w:tblGrid>
      <w:tr w:rsidR="005A32D0">
        <w:trPr>
          <w:trHeight w:val="699"/>
        </w:trPr>
        <w:tc>
          <w:tcPr>
            <w:tcW w:w="846" w:type="dxa"/>
            <w:vAlign w:val="center"/>
          </w:tcPr>
          <w:p w:rsidR="005A32D0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序号</w:t>
            </w:r>
          </w:p>
        </w:tc>
        <w:tc>
          <w:tcPr>
            <w:tcW w:w="1134" w:type="dxa"/>
            <w:vAlign w:val="center"/>
          </w:tcPr>
          <w:p w:rsidR="005A32D0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班级</w:t>
            </w:r>
          </w:p>
        </w:tc>
        <w:tc>
          <w:tcPr>
            <w:tcW w:w="1441" w:type="dxa"/>
            <w:vAlign w:val="center"/>
          </w:tcPr>
          <w:p w:rsidR="005A32D0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学号</w:t>
            </w:r>
          </w:p>
        </w:tc>
        <w:tc>
          <w:tcPr>
            <w:tcW w:w="1200" w:type="dxa"/>
            <w:vAlign w:val="center"/>
          </w:tcPr>
          <w:p w:rsidR="005A32D0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姓名</w:t>
            </w:r>
          </w:p>
        </w:tc>
        <w:tc>
          <w:tcPr>
            <w:tcW w:w="4872" w:type="dxa"/>
            <w:vAlign w:val="center"/>
          </w:tcPr>
          <w:p w:rsidR="005A32D0" w:rsidRDefault="006B493D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题目</w:t>
            </w:r>
          </w:p>
        </w:tc>
        <w:tc>
          <w:tcPr>
            <w:tcW w:w="1134" w:type="dxa"/>
            <w:vAlign w:val="center"/>
          </w:tcPr>
          <w:p w:rsidR="005A32D0" w:rsidRDefault="006B493D">
            <w:pPr>
              <w:spacing w:line="360" w:lineRule="auto"/>
              <w:jc w:val="center"/>
              <w:rPr>
                <w:rFonts w:cs="黑体"/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5A32D0" w:rsidRDefault="006B493D">
            <w:pPr>
              <w:spacing w:line="360" w:lineRule="auto"/>
              <w:jc w:val="center"/>
              <w:rPr>
                <w:rFonts w:cs="黑体"/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color w:val="000000"/>
                <w:kern w:val="0"/>
              </w:rPr>
              <w:t>是否同意开题</w:t>
            </w:r>
          </w:p>
        </w:tc>
        <w:tc>
          <w:tcPr>
            <w:tcW w:w="3543" w:type="dxa"/>
            <w:vAlign w:val="center"/>
          </w:tcPr>
          <w:p w:rsidR="005A32D0" w:rsidRDefault="006B493D">
            <w:pPr>
              <w:spacing w:line="360" w:lineRule="auto"/>
              <w:jc w:val="center"/>
              <w:rPr>
                <w:rFonts w:cs="黑体"/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color w:val="000000"/>
                <w:kern w:val="0"/>
              </w:rPr>
              <w:t>开题建议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2019162628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庞秋萍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行到水穷处，坐看云起时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—</w:t>
            </w:r>
            <w:r w:rsidRPr="000B5DEF">
              <w:rPr>
                <w:sz w:val="21"/>
                <w:szCs w:val="21"/>
              </w:rPr>
              <w:t>长田漾生态湿地文化博物馆设计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</w:t>
            </w: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沫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1.地块要尽快确定下来，不要影响到设计2.效果图是建筑的意向还是建筑群的，建筑要有限制条件，增强针对性</w:t>
            </w:r>
          </w:p>
        </w:tc>
      </w:tr>
      <w:tr w:rsidR="005A32D0">
        <w:trPr>
          <w:trHeight w:val="495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2019162612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朱锴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基于公共文化空间融合的研究</w:t>
            </w: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博物馆建筑设计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郭燕沫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1.题目可以进行一定的修改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2.要进行地块分析，而不是论文</w:t>
            </w:r>
          </w:p>
        </w:tc>
      </w:tr>
      <w:tr w:rsidR="005A32D0">
        <w:trPr>
          <w:trHeight w:val="540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</w:t>
            </w:r>
            <w:r w:rsidRPr="000B5DEF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2019162613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林榕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</w:t>
            </w:r>
            <w:r w:rsidRPr="000B5DEF">
              <w:rPr>
                <w:sz w:val="21"/>
                <w:szCs w:val="21"/>
              </w:rPr>
              <w:t>“</w:t>
            </w:r>
            <w:r w:rsidRPr="000B5DEF">
              <w:rPr>
                <w:sz w:val="21"/>
                <w:szCs w:val="21"/>
              </w:rPr>
              <w:t>市井文化</w:t>
            </w:r>
            <w:r w:rsidRPr="000B5DEF">
              <w:rPr>
                <w:sz w:val="21"/>
                <w:szCs w:val="21"/>
              </w:rPr>
              <w:t>”</w:t>
            </w:r>
            <w:r w:rsidRPr="000B5DEF">
              <w:rPr>
                <w:sz w:val="21"/>
                <w:szCs w:val="21"/>
              </w:rPr>
              <w:t>理念下的共享性空间设计</w:t>
            </w: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织里北路农贸市场设计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郭燕沫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numPr>
                <w:ilvl w:val="0"/>
                <w:numId w:val="4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右侧地块狭长 怎么利用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4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分析人流来向，确定主次入口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4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容积率？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4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周边人群性质，怎么结合“市井文化”主题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</w:t>
            </w:r>
            <w:r w:rsidRPr="000B5DEF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2019162627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蓝文涛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童装产业升级背景下的</w:t>
            </w:r>
            <w:r w:rsidRPr="000B5DEF">
              <w:rPr>
                <w:sz w:val="21"/>
                <w:szCs w:val="21"/>
              </w:rPr>
              <w:t>“</w:t>
            </w:r>
            <w:r w:rsidRPr="000B5DEF">
              <w:rPr>
                <w:sz w:val="21"/>
                <w:szCs w:val="21"/>
              </w:rPr>
              <w:t>艺术酒店＋展览空间</w:t>
            </w:r>
            <w:r w:rsidRPr="000B5DEF">
              <w:rPr>
                <w:sz w:val="21"/>
                <w:szCs w:val="21"/>
              </w:rPr>
              <w:t>”</w:t>
            </w:r>
            <w:r w:rsidRPr="000B5DEF">
              <w:rPr>
                <w:sz w:val="21"/>
                <w:szCs w:val="21"/>
              </w:rPr>
              <w:t>设计策略研究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郭燕沫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1.明确面向的人群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2.空间组合方式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3.丰富展览部分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4.酒店用地红线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lastRenderedPageBreak/>
              <w:t>0</w:t>
            </w:r>
            <w:r w:rsidRPr="000B5DEF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2019162235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薛敬弋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基于建筑与自然的融合设计研究</w:t>
            </w: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湿地类博物馆设计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1.副标题范围较大，需要再具体一点。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2.具体的场地红线与建筑红线需明确标注。</w:t>
            </w:r>
          </w:p>
          <w:p w:rsidR="005A32D0" w:rsidRPr="000B5DEF" w:rsidRDefault="005A32D0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5A32D0">
        <w:trPr>
          <w:trHeight w:val="321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</w:t>
            </w:r>
            <w:r w:rsidRPr="000B5DEF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2019162620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李晶晶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32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基于商业业态提升的公共空间的研究</w:t>
            </w: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邻里中心设计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1.对副标题进行限定，主副标题应相结合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2.考虑建筑的功能类型，处理好流线关系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3.若设置餐饮功能，考虑后勤流线问题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kern w:val="0"/>
                <w:szCs w:val="21"/>
              </w:rPr>
              <w:t>0</w:t>
            </w:r>
            <w:r w:rsidRPr="000B5DEF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2019162621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苏亮帅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基于共享社区厂区办公设计的研究</w:t>
            </w: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厂房改造设计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1.主标题和副标题有点和所描述有所出入，需要和指导老师进一步确认，确定更近一步的明确方向。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2.要确认所做厂房的具体类型，不同类型的厂房有不同的规范。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2018162634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张连礼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基于青少年心理与行为的交往空间设计研究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——</w:t>
            </w:r>
            <w:r w:rsidRPr="000B5DEF">
              <w:rPr>
                <w:sz w:val="21"/>
                <w:szCs w:val="21"/>
              </w:rPr>
              <w:t>长田漾青少年活动中心建筑设计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1、针对标题研究内容深入分析儿童心理和行为与空间的关系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2、场地红线，经济指标，地块的划分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3、对建筑外部空间怎么考虑及平面功能分区</w:t>
            </w:r>
          </w:p>
        </w:tc>
      </w:tr>
      <w:tr w:rsidR="005A32D0">
        <w:trPr>
          <w:trHeight w:val="372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2019162623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王金彤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spacing w:line="360" w:lineRule="auto"/>
              <w:jc w:val="both"/>
              <w:rPr>
                <w:szCs w:val="21"/>
              </w:rPr>
            </w:pPr>
            <w:r w:rsidRPr="000B5DEF">
              <w:rPr>
                <w:rFonts w:hint="eastAsia"/>
                <w:szCs w:val="21"/>
              </w:rPr>
              <w:t>基于“空间立体化”的人居环境设计——织里童装工厂员工宿舍楼设计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numPr>
                <w:ilvl w:val="0"/>
                <w:numId w:val="5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建筑设计中公共空间的服务对象是谁？对内对外？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5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lastRenderedPageBreak/>
              <w:t>题目需要再优化一下，毕设不太适宜做员工宿舍</w:t>
            </w:r>
          </w:p>
          <w:p w:rsidR="005A32D0" w:rsidRPr="000B5DEF" w:rsidRDefault="006B493D">
            <w:pPr>
              <w:pStyle w:val="a9"/>
              <w:widowControl/>
              <w:numPr>
                <w:ilvl w:val="0"/>
                <w:numId w:val="5"/>
              </w:numPr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宿舍规模没有定量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4.建筑通过怎样的形式与周边相互结合联系？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2019162609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胡旭浩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spacing w:line="440" w:lineRule="atLeast"/>
              <w:jc w:val="both"/>
              <w:rPr>
                <w:szCs w:val="21"/>
              </w:rPr>
            </w:pPr>
            <w:r w:rsidRPr="000B5DEF">
              <w:rPr>
                <w:szCs w:val="21"/>
              </w:rPr>
              <w:t>基于地区文化特征的共享商贸空间研究</w:t>
            </w:r>
            <w:r w:rsidRPr="000B5DEF">
              <w:rPr>
                <w:szCs w:val="21"/>
              </w:rPr>
              <w:t>——</w:t>
            </w:r>
            <w:r w:rsidRPr="000B5DEF">
              <w:rPr>
                <w:szCs w:val="21"/>
              </w:rPr>
              <w:t>织里镇农贸市场建筑设计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1.共享空间作为特色点如何体现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2.地域文化，如何用建筑语言表现在设计当中？</w:t>
            </w:r>
          </w:p>
        </w:tc>
      </w:tr>
      <w:tr w:rsidR="005A32D0">
        <w:trPr>
          <w:trHeight w:val="90"/>
        </w:trPr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sz w:val="21"/>
                <w:szCs w:val="21"/>
              </w:rPr>
              <w:t>2019162611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sz w:val="21"/>
                <w:szCs w:val="21"/>
              </w:rPr>
              <w:t>谢心媛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5A32D0" w:rsidRPr="000B5DEF" w:rsidRDefault="006B493D">
            <w:pPr>
              <w:spacing w:line="440" w:lineRule="atLeast"/>
              <w:jc w:val="both"/>
              <w:rPr>
                <w:rFonts w:ascii="宋体" w:hAnsi="宋体" w:cs="宋体"/>
                <w:szCs w:val="21"/>
              </w:rPr>
            </w:pPr>
            <w:r w:rsidRPr="000B5DEF">
              <w:rPr>
                <w:rFonts w:ascii="宋体" w:hAnsi="宋体" w:cs="宋体" w:hint="eastAsia"/>
                <w:szCs w:val="21"/>
                <w:lang w:bidi="ar"/>
              </w:rPr>
              <w:t>基于“共融共享”的立体化空间研究</w:t>
            </w:r>
            <w:r w:rsidRPr="000B5DEF">
              <w:rPr>
                <w:rFonts w:ascii="宋体" w:hAnsi="宋体" w:cs="宋体"/>
                <w:szCs w:val="21"/>
                <w:lang w:bidi="ar"/>
              </w:rPr>
              <w:t>——</w:t>
            </w:r>
            <w:r w:rsidRPr="000B5DEF">
              <w:rPr>
                <w:rFonts w:ascii="宋体" w:hAnsi="宋体" w:cs="宋体" w:hint="eastAsia"/>
                <w:szCs w:val="21"/>
                <w:lang w:bidi="ar"/>
              </w:rPr>
              <w:t>“垂直式”商业街区设计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1.考虑垂直消防问题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2.停车位怎么布置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3.副标题需要再具体一点，垂直式商业街范围有点大了</w:t>
            </w:r>
          </w:p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4.设置了餐饮区的话，后勤流线要怎么考虑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5DEF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5A32D0" w:rsidRPr="00246454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20191626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0B5DEF">
              <w:rPr>
                <w:rFonts w:ascii="宋体" w:hAnsi="宋体" w:cs="宋体"/>
                <w:sz w:val="21"/>
                <w:szCs w:val="21"/>
              </w:rPr>
              <w:t>2019162616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0B5DEF">
              <w:rPr>
                <w:rFonts w:ascii="宋体" w:hAnsi="宋体" w:cs="宋体"/>
                <w:sz w:val="21"/>
                <w:szCs w:val="21"/>
              </w:rPr>
              <w:t>卢可丁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spacing w:line="440" w:lineRule="atLeast"/>
              <w:jc w:val="both"/>
              <w:rPr>
                <w:rFonts w:ascii="宋体" w:hAnsi="宋体" w:cs="宋体"/>
                <w:szCs w:val="21"/>
                <w:lang w:bidi="ar"/>
              </w:rPr>
            </w:pPr>
            <w:r w:rsidRPr="000B5DEF">
              <w:rPr>
                <w:rFonts w:ascii="宋体" w:hAnsi="宋体" w:cs="宋体"/>
                <w:szCs w:val="21"/>
                <w:lang w:bidi="ar"/>
              </w:rPr>
              <w:t>基于城市文脉的旅馆建筑研究——织里北路艺术酒店设计</w:t>
            </w:r>
          </w:p>
          <w:p w:rsidR="005A32D0" w:rsidRPr="000B5DEF" w:rsidRDefault="005A32D0">
            <w:pPr>
              <w:spacing w:line="440" w:lineRule="atLeast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1.核对一下经济指标是否合适，需要重新调整2.艺术酒店的功能需要具体的体现，管理住宿怎么解决需考虑一下3.由于位处临街地块，效果需考虑整体效果4.楼港工程有了解吗，与帆船有联系吗？</w:t>
            </w:r>
          </w:p>
        </w:tc>
      </w:tr>
      <w:tr w:rsidR="005A32D0">
        <w:tc>
          <w:tcPr>
            <w:tcW w:w="846" w:type="dxa"/>
            <w:vAlign w:val="center"/>
          </w:tcPr>
          <w:p w:rsidR="005A32D0" w:rsidRPr="000B5DEF" w:rsidRDefault="006B493D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B5DEF"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246454">
              <w:rPr>
                <w:rFonts w:hint="eastAsia"/>
                <w:sz w:val="21"/>
                <w:szCs w:val="21"/>
              </w:rPr>
              <w:t>201</w:t>
            </w:r>
            <w:r w:rsidRPr="00246454">
              <w:rPr>
                <w:sz w:val="21"/>
                <w:szCs w:val="21"/>
              </w:rPr>
              <w:t>9</w:t>
            </w:r>
            <w:r w:rsidRPr="00246454">
              <w:rPr>
                <w:rFonts w:hint="eastAsia"/>
                <w:sz w:val="21"/>
                <w:szCs w:val="21"/>
              </w:rPr>
              <w:t>1626</w:t>
            </w:r>
          </w:p>
        </w:tc>
        <w:tc>
          <w:tcPr>
            <w:tcW w:w="1441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rFonts w:ascii="宋体" w:hAnsi="宋体" w:cs="宋体"/>
                <w:sz w:val="21"/>
                <w:szCs w:val="21"/>
              </w:rPr>
              <w:t>2019162614</w:t>
            </w:r>
          </w:p>
        </w:tc>
        <w:tc>
          <w:tcPr>
            <w:tcW w:w="1200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sz w:val="21"/>
                <w:szCs w:val="21"/>
              </w:rPr>
            </w:pPr>
            <w:r w:rsidRPr="000B5DEF">
              <w:rPr>
                <w:sz w:val="21"/>
                <w:szCs w:val="21"/>
              </w:rPr>
              <w:t>余晨敏</w:t>
            </w:r>
          </w:p>
        </w:tc>
        <w:tc>
          <w:tcPr>
            <w:tcW w:w="4872" w:type="dxa"/>
            <w:vAlign w:val="center"/>
          </w:tcPr>
          <w:p w:rsidR="005A32D0" w:rsidRPr="000B5DEF" w:rsidRDefault="006B493D">
            <w:pPr>
              <w:spacing w:line="440" w:lineRule="atLeast"/>
              <w:jc w:val="both"/>
              <w:rPr>
                <w:szCs w:val="21"/>
              </w:rPr>
            </w:pPr>
            <w:r w:rsidRPr="000B5DEF">
              <w:rPr>
                <w:rFonts w:ascii="宋体" w:hAnsi="宋体" w:cs="宋体" w:hint="eastAsia"/>
                <w:szCs w:val="21"/>
                <w:lang w:bidi="ar"/>
              </w:rPr>
              <w:t>基于“空间共享”的人才公寓建筑设计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kern w:val="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  <w:tc>
          <w:tcPr>
            <w:tcW w:w="1134" w:type="dxa"/>
            <w:vAlign w:val="center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 w:hint="eastAsia"/>
                <w:color w:val="000000"/>
                <w:sz w:val="21"/>
                <w:szCs w:val="21"/>
              </w:rPr>
              <w:t>同意开题</w:t>
            </w:r>
          </w:p>
        </w:tc>
        <w:tc>
          <w:tcPr>
            <w:tcW w:w="3543" w:type="dxa"/>
          </w:tcPr>
          <w:p w:rsidR="005A32D0" w:rsidRPr="000B5DEF" w:rsidRDefault="006B493D">
            <w:pPr>
              <w:pStyle w:val="a9"/>
              <w:widowControl/>
              <w:spacing w:line="44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B5DEF">
              <w:rPr>
                <w:rFonts w:ascii="宋体" w:hAnsi="宋体" w:cs="宋体"/>
                <w:color w:val="000000"/>
                <w:sz w:val="21"/>
                <w:szCs w:val="21"/>
              </w:rPr>
              <w:t>1.体块怎么与功能的联系2.体块具体怎么跟共享联系3.经济技术指标容积率4.用地红线和大场地重合</w:t>
            </w:r>
          </w:p>
        </w:tc>
      </w:tr>
    </w:tbl>
    <w:p w:rsidR="005A32D0" w:rsidRDefault="005A32D0"/>
    <w:sectPr w:rsidR="005A32D0">
      <w:pgSz w:w="16837" w:h="11905" w:orient="landscape"/>
      <w:pgMar w:top="720" w:right="720" w:bottom="720" w:left="72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54" w:rsidRDefault="00AF1554" w:rsidP="000B5DEF">
      <w:r>
        <w:separator/>
      </w:r>
    </w:p>
  </w:endnote>
  <w:endnote w:type="continuationSeparator" w:id="0">
    <w:p w:rsidR="00AF1554" w:rsidRDefault="00AF1554" w:rsidP="000B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54" w:rsidRDefault="00AF1554" w:rsidP="000B5DEF">
      <w:r>
        <w:separator/>
      </w:r>
    </w:p>
  </w:footnote>
  <w:footnote w:type="continuationSeparator" w:id="0">
    <w:p w:rsidR="00AF1554" w:rsidRDefault="00AF1554" w:rsidP="000B5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FF6D39"/>
    <w:multiLevelType w:val="singleLevel"/>
    <w:tmpl w:val="9DFF6D3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F6E78D8"/>
    <w:multiLevelType w:val="singleLevel"/>
    <w:tmpl w:val="BF6E78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BFFAC0"/>
    <w:multiLevelType w:val="singleLevel"/>
    <w:tmpl w:val="BFBFFA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186E205"/>
    <w:multiLevelType w:val="singleLevel"/>
    <w:tmpl w:val="1186E20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DFEBE93"/>
    <w:multiLevelType w:val="singleLevel"/>
    <w:tmpl w:val="7DFEBE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kMmExMDQyYTNhNmQyMjBhOTliYzJhYWM4NzkxZWUifQ=="/>
  </w:docVars>
  <w:rsids>
    <w:rsidRoot w:val="008D15B5"/>
    <w:rsid w:val="9E7F6770"/>
    <w:rsid w:val="ABBF0F5E"/>
    <w:rsid w:val="AFDDA7A3"/>
    <w:rsid w:val="B5FEE454"/>
    <w:rsid w:val="B7759E9B"/>
    <w:rsid w:val="B7BECF4F"/>
    <w:rsid w:val="BBCE3DBF"/>
    <w:rsid w:val="BBF316D6"/>
    <w:rsid w:val="BF8F4F03"/>
    <w:rsid w:val="BFBBC508"/>
    <w:rsid w:val="BFE75C53"/>
    <w:rsid w:val="BFFBCE5B"/>
    <w:rsid w:val="CDEF0787"/>
    <w:rsid w:val="D5F5C457"/>
    <w:rsid w:val="D97FC0F8"/>
    <w:rsid w:val="DBFF0643"/>
    <w:rsid w:val="DDBED4D4"/>
    <w:rsid w:val="DDCD4B39"/>
    <w:rsid w:val="DEF3F6C1"/>
    <w:rsid w:val="DFFF33FC"/>
    <w:rsid w:val="E57EF326"/>
    <w:rsid w:val="ED70A3C5"/>
    <w:rsid w:val="EDD36728"/>
    <w:rsid w:val="EEC66C89"/>
    <w:rsid w:val="EF4C869E"/>
    <w:rsid w:val="EFDFC1D1"/>
    <w:rsid w:val="EFF747BE"/>
    <w:rsid w:val="F1EB4609"/>
    <w:rsid w:val="F5E79D40"/>
    <w:rsid w:val="F67B09FB"/>
    <w:rsid w:val="F77D7095"/>
    <w:rsid w:val="F7BD05CC"/>
    <w:rsid w:val="F7FEF0EB"/>
    <w:rsid w:val="F85FB6F0"/>
    <w:rsid w:val="F8FF2383"/>
    <w:rsid w:val="FAEEB509"/>
    <w:rsid w:val="FB397D60"/>
    <w:rsid w:val="FB7E3041"/>
    <w:rsid w:val="FBF73969"/>
    <w:rsid w:val="FCFB3780"/>
    <w:rsid w:val="FDE33923"/>
    <w:rsid w:val="FEAC4537"/>
    <w:rsid w:val="FECD1147"/>
    <w:rsid w:val="FFA5354E"/>
    <w:rsid w:val="FFAA8BE5"/>
    <w:rsid w:val="FFDD1D9F"/>
    <w:rsid w:val="FFDD1F36"/>
    <w:rsid w:val="FFF12395"/>
    <w:rsid w:val="FFF4329A"/>
    <w:rsid w:val="FFFD03B1"/>
    <w:rsid w:val="FFFDDF85"/>
    <w:rsid w:val="00042B60"/>
    <w:rsid w:val="000525F8"/>
    <w:rsid w:val="000749EF"/>
    <w:rsid w:val="000B5DEF"/>
    <w:rsid w:val="00246454"/>
    <w:rsid w:val="002946FC"/>
    <w:rsid w:val="002D11FB"/>
    <w:rsid w:val="003930B8"/>
    <w:rsid w:val="003B35D9"/>
    <w:rsid w:val="00533C3F"/>
    <w:rsid w:val="005A32D0"/>
    <w:rsid w:val="005C6ECD"/>
    <w:rsid w:val="005F6FC0"/>
    <w:rsid w:val="00655B6C"/>
    <w:rsid w:val="006B493D"/>
    <w:rsid w:val="006E45AB"/>
    <w:rsid w:val="007043BD"/>
    <w:rsid w:val="0087798F"/>
    <w:rsid w:val="008B2A3F"/>
    <w:rsid w:val="008D15B5"/>
    <w:rsid w:val="00926DA8"/>
    <w:rsid w:val="00A51A5B"/>
    <w:rsid w:val="00A83E15"/>
    <w:rsid w:val="00AD5D03"/>
    <w:rsid w:val="00AF1554"/>
    <w:rsid w:val="00AF1F05"/>
    <w:rsid w:val="00B80F00"/>
    <w:rsid w:val="00BF5472"/>
    <w:rsid w:val="00BF66CC"/>
    <w:rsid w:val="00C86EBC"/>
    <w:rsid w:val="00D10A8C"/>
    <w:rsid w:val="00E1278A"/>
    <w:rsid w:val="00E21F7C"/>
    <w:rsid w:val="00E22876"/>
    <w:rsid w:val="00E42BD7"/>
    <w:rsid w:val="00F7368E"/>
    <w:rsid w:val="084A29AC"/>
    <w:rsid w:val="11140D0D"/>
    <w:rsid w:val="16FCB30F"/>
    <w:rsid w:val="188C3417"/>
    <w:rsid w:val="18CB25F9"/>
    <w:rsid w:val="1DBC2FC0"/>
    <w:rsid w:val="1DF5477F"/>
    <w:rsid w:val="1DFE38F4"/>
    <w:rsid w:val="20EF2BFD"/>
    <w:rsid w:val="24FE2989"/>
    <w:rsid w:val="25E75FE1"/>
    <w:rsid w:val="2D6A2B11"/>
    <w:rsid w:val="2E6E58A6"/>
    <w:rsid w:val="2FEF636B"/>
    <w:rsid w:val="2FFE09F4"/>
    <w:rsid w:val="35FE7B34"/>
    <w:rsid w:val="37EF2483"/>
    <w:rsid w:val="38CD2200"/>
    <w:rsid w:val="39FEA031"/>
    <w:rsid w:val="3A661CDA"/>
    <w:rsid w:val="3CE97987"/>
    <w:rsid w:val="44F72B64"/>
    <w:rsid w:val="45DFEA66"/>
    <w:rsid w:val="475B0B9D"/>
    <w:rsid w:val="479FD5EC"/>
    <w:rsid w:val="4EEBD533"/>
    <w:rsid w:val="4FFEEC80"/>
    <w:rsid w:val="51FE9317"/>
    <w:rsid w:val="587348FD"/>
    <w:rsid w:val="5B162399"/>
    <w:rsid w:val="5D374F84"/>
    <w:rsid w:val="5D7E2161"/>
    <w:rsid w:val="5DFD3E8C"/>
    <w:rsid w:val="5E551176"/>
    <w:rsid w:val="5EB7CDEC"/>
    <w:rsid w:val="5ECB853E"/>
    <w:rsid w:val="5F2E6148"/>
    <w:rsid w:val="5FEFB961"/>
    <w:rsid w:val="600E4716"/>
    <w:rsid w:val="60A73683"/>
    <w:rsid w:val="67FF0513"/>
    <w:rsid w:val="6A0B0907"/>
    <w:rsid w:val="6AAC1746"/>
    <w:rsid w:val="6C779DAD"/>
    <w:rsid w:val="6DE7E157"/>
    <w:rsid w:val="6F68B6BE"/>
    <w:rsid w:val="6F779952"/>
    <w:rsid w:val="6FAE4C2D"/>
    <w:rsid w:val="6FB1551B"/>
    <w:rsid w:val="6FCB061D"/>
    <w:rsid w:val="71E7FADB"/>
    <w:rsid w:val="75FD3995"/>
    <w:rsid w:val="775E4146"/>
    <w:rsid w:val="77D7AF6F"/>
    <w:rsid w:val="77E3F1C9"/>
    <w:rsid w:val="77E42C6B"/>
    <w:rsid w:val="77F9E3E2"/>
    <w:rsid w:val="794D3EB0"/>
    <w:rsid w:val="79F3734C"/>
    <w:rsid w:val="7A0F7B13"/>
    <w:rsid w:val="7B6561E0"/>
    <w:rsid w:val="7BEF3C46"/>
    <w:rsid w:val="7CF5AB8D"/>
    <w:rsid w:val="7CFBEDD3"/>
    <w:rsid w:val="7D5E99BB"/>
    <w:rsid w:val="7DF5ADAC"/>
    <w:rsid w:val="7E070740"/>
    <w:rsid w:val="7E75FF06"/>
    <w:rsid w:val="7EEAAA7D"/>
    <w:rsid w:val="7EF730FB"/>
    <w:rsid w:val="7F371AF2"/>
    <w:rsid w:val="7F9B36C9"/>
    <w:rsid w:val="7FBF0CEB"/>
    <w:rsid w:val="7FEBAB73"/>
    <w:rsid w:val="7FF5209A"/>
    <w:rsid w:val="7FF76DF6"/>
    <w:rsid w:val="7FFBA022"/>
    <w:rsid w:val="7FFF0EC3"/>
    <w:rsid w:val="8B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C8A005"/>
  <w15:docId w15:val="{613C0D84-6388-4FFA-A557-C1ED21B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kern w:val="2"/>
      <w:sz w:val="21"/>
    </w:rPr>
  </w:style>
  <w:style w:type="paragraph" w:styleId="1">
    <w:name w:val="heading 1"/>
    <w:basedOn w:val="a"/>
    <w:next w:val="a"/>
    <w:qFormat/>
    <w:pPr>
      <w:widowControl/>
      <w:spacing w:before="100" w:after="100" w:afterAutospacing="1"/>
      <w:outlineLvl w:val="0"/>
    </w:pPr>
    <w:rPr>
      <w:rFonts w:ascii="宋体" w:hAnsi="宋体" w:cs="宋体"/>
      <w:b/>
      <w:kern w:val="36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qFormat/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rPr>
      <w:sz w:val="18"/>
    </w:rPr>
  </w:style>
  <w:style w:type="paragraph" w:styleId="a8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qFormat/>
    <w:rPr>
      <w:rFonts w:ascii="宋体" w:eastAsia="宋体" w:cs="宋体"/>
      <w:b/>
      <w:kern w:val="36"/>
      <w:sz w:val="48"/>
    </w:rPr>
  </w:style>
  <w:style w:type="paragraph" w:styleId="ad">
    <w:name w:val="List Paragraph"/>
    <w:basedOn w:val="a"/>
    <w:qFormat/>
    <w:pPr>
      <w:ind w:firstLineChars="200" w:firstLine="420"/>
    </w:pPr>
  </w:style>
  <w:style w:type="character" w:customStyle="1" w:styleId="ae">
    <w:name w:val="页眉 字符"/>
    <w:basedOn w:val="a0"/>
    <w:qFormat/>
    <w:rPr>
      <w:kern w:val="2"/>
      <w:sz w:val="18"/>
    </w:rPr>
  </w:style>
  <w:style w:type="character" w:customStyle="1" w:styleId="af">
    <w:name w:val="页脚 字符"/>
    <w:basedOn w:val="a0"/>
    <w:qFormat/>
    <w:rPr>
      <w:kern w:val="2"/>
      <w:sz w:val="18"/>
    </w:rPr>
  </w:style>
  <w:style w:type="character" w:customStyle="1" w:styleId="af0">
    <w:name w:val="日期 字符"/>
    <w:basedOn w:val="a0"/>
    <w:qFormat/>
    <w:rPr>
      <w:kern w:val="2"/>
      <w:sz w:val="21"/>
    </w:rPr>
  </w:style>
  <w:style w:type="character" w:customStyle="1" w:styleId="NormalCharacter">
    <w:name w:val="NormalCharacter"/>
    <w:qFormat/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514</Words>
  <Characters>2933</Characters>
  <Application>Microsoft Office Word</Application>
  <DocSecurity>0</DocSecurity>
  <Lines>24</Lines>
  <Paragraphs>6</Paragraphs>
  <ScaleCrop>false</ScaleCrop>
  <Company>Microsoft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Hua</cp:lastModifiedBy>
  <cp:revision>12</cp:revision>
  <cp:lastPrinted>2023-05-13T08:33:00Z</cp:lastPrinted>
  <dcterms:created xsi:type="dcterms:W3CDTF">2023-10-03T17:13:00Z</dcterms:created>
  <dcterms:modified xsi:type="dcterms:W3CDTF">2023-10-16T01:22:00Z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ADCB2BEF509849138886A3EC102C590A_13</vt:lpwstr>
  </property>
</Properties>
</file>