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960" w:firstLineChars="200"/>
        <w:jc w:val="center"/>
        <w:textAlignment w:val="auto"/>
        <w:rPr>
          <w:rFonts w:hint="eastAsia" w:ascii="黑体" w:hAnsi="黑体" w:eastAsia="黑体" w:cs="黑体"/>
          <w:color w:val="auto"/>
          <w:sz w:val="48"/>
          <w:szCs w:val="48"/>
          <w:lang w:eastAsia="zh-CN"/>
        </w:rPr>
      </w:pPr>
      <w:r>
        <w:rPr>
          <w:rFonts w:hint="eastAsia" w:ascii="黑体" w:hAnsi="黑体" w:eastAsia="黑体" w:cs="黑体"/>
          <w:color w:val="auto"/>
          <w:sz w:val="48"/>
          <w:szCs w:val="48"/>
          <w:lang w:eastAsia="zh-CN"/>
        </w:rPr>
        <w:t>湖州师范学院艺术学院优秀</w:t>
      </w:r>
      <w:r>
        <w:rPr>
          <w:rFonts w:hint="eastAsia" w:ascii="黑体" w:hAnsi="黑体" w:eastAsia="黑体" w:cs="黑体"/>
          <w:color w:val="auto"/>
          <w:sz w:val="48"/>
          <w:szCs w:val="48"/>
        </w:rPr>
        <w:t>硕士</w:t>
      </w:r>
      <w:r>
        <w:rPr>
          <w:rFonts w:hint="eastAsia" w:ascii="黑体" w:hAnsi="黑体" w:eastAsia="黑体" w:cs="黑体"/>
          <w:color w:val="auto"/>
          <w:sz w:val="48"/>
          <w:szCs w:val="48"/>
          <w:lang w:val="en-US" w:eastAsia="zh-CN"/>
        </w:rPr>
        <w:t xml:space="preserve"> </w:t>
      </w:r>
      <w:r>
        <w:rPr>
          <w:rFonts w:hint="eastAsia" w:ascii="黑体" w:hAnsi="黑体" w:eastAsia="黑体" w:cs="黑体"/>
          <w:color w:val="auto"/>
          <w:sz w:val="48"/>
          <w:szCs w:val="48"/>
        </w:rPr>
        <w:t>学位论文评选</w:t>
      </w:r>
      <w:r>
        <w:rPr>
          <w:rFonts w:hint="eastAsia" w:ascii="黑体" w:hAnsi="黑体" w:eastAsia="黑体" w:cs="黑体"/>
          <w:color w:val="auto"/>
          <w:sz w:val="48"/>
          <w:szCs w:val="48"/>
          <w:lang w:val="en-US" w:eastAsia="zh-CN"/>
        </w:rPr>
        <w:t>细则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第一章 总则</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第一条 指导思想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为探索建立科学的评价体系，提高我</w:t>
      </w:r>
      <w:r>
        <w:rPr>
          <w:rFonts w:hint="eastAsia" w:ascii="仿宋" w:hAnsi="仿宋" w:eastAsia="仿宋" w:cs="仿宋"/>
          <w:color w:val="auto"/>
          <w:sz w:val="28"/>
          <w:szCs w:val="28"/>
          <w:lang w:val="en-US" w:eastAsia="zh-CN"/>
        </w:rPr>
        <w:t>院</w:t>
      </w:r>
      <w:r>
        <w:rPr>
          <w:rFonts w:hint="eastAsia" w:ascii="仿宋" w:hAnsi="仿宋" w:eastAsia="仿宋" w:cs="仿宋"/>
          <w:color w:val="auto"/>
          <w:sz w:val="28"/>
          <w:szCs w:val="28"/>
        </w:rPr>
        <w:t>研究生学位论文质量，提升研究生培养水平和学位授予质量，激励研究生学术创新，鼓励研究生指导教师严谨治学、教书育人，不断提高研究生培养质量，根据《浙江省优秀硕士学位论文评选办法（试行）》（浙研教字〔2017〕2 号），结合</w:t>
      </w:r>
      <w:r>
        <w:rPr>
          <w:rFonts w:hint="eastAsia" w:ascii="仿宋" w:hAnsi="仿宋" w:eastAsia="仿宋" w:cs="仿宋"/>
          <w:color w:val="auto"/>
          <w:sz w:val="28"/>
          <w:szCs w:val="28"/>
          <w:lang w:eastAsia="zh-CN"/>
        </w:rPr>
        <w:t>《优秀硕士学位论文评选办法》（湖师院发</w:t>
      </w:r>
      <w:r>
        <w:rPr>
          <w:rFonts w:hint="eastAsia" w:ascii="仿宋" w:hAnsi="仿宋" w:eastAsia="仿宋" w:cs="仿宋"/>
          <w:color w:val="auto"/>
          <w:sz w:val="28"/>
          <w:szCs w:val="28"/>
          <w:lang w:val="en-US" w:eastAsia="zh-CN"/>
        </w:rPr>
        <w:t>[2022]24号）</w:t>
      </w:r>
      <w:r>
        <w:rPr>
          <w:rFonts w:hint="eastAsia" w:ascii="仿宋" w:hAnsi="仿宋" w:eastAsia="仿宋" w:cs="仿宋"/>
          <w:color w:val="auto"/>
          <w:sz w:val="28"/>
          <w:szCs w:val="28"/>
        </w:rPr>
        <w:t>，特制定本评选</w:t>
      </w:r>
      <w:r>
        <w:rPr>
          <w:rFonts w:hint="eastAsia" w:ascii="仿宋" w:hAnsi="仿宋" w:eastAsia="仿宋" w:cs="仿宋"/>
          <w:color w:val="auto"/>
          <w:sz w:val="28"/>
          <w:szCs w:val="28"/>
          <w:lang w:val="en-US" w:eastAsia="zh-CN"/>
        </w:rPr>
        <w:t>细则</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评选原则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（一）评选工作遵循“注重创新、严格筛选、科学公正、宁缺毋滥”的原则。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（二）答辩委员会表决情况和学位评定分委员会表决情况是评选的重要参考依据。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（三）强化分类评价导向，注重学位论文本身的质量、贡献和影响。</w:t>
      </w: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第二章 参评范围和评选标准</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第三条 参评范围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（一）参评论文原则上应为</w:t>
      </w:r>
      <w:r>
        <w:rPr>
          <w:rFonts w:hint="eastAsia" w:ascii="仿宋" w:hAnsi="仿宋" w:eastAsia="仿宋" w:cs="仿宋"/>
          <w:color w:val="auto"/>
          <w:sz w:val="28"/>
          <w:szCs w:val="28"/>
          <w:lang w:eastAsia="zh-CN"/>
        </w:rPr>
        <w:t>本学年获得学位的研究生学位论文；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（二）论文答辩获全体答辩委员会成员一致通过，且同意推荐其参评学校优秀硕士学位论文；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有以下</w:t>
      </w:r>
      <w:r>
        <w:rPr>
          <w:rFonts w:hint="eastAsia" w:ascii="仿宋" w:hAnsi="仿宋" w:eastAsia="仿宋" w:cs="仿宋"/>
          <w:color w:val="auto"/>
          <w:sz w:val="28"/>
          <w:szCs w:val="28"/>
          <w:lang w:eastAsia="zh-CN"/>
        </w:rPr>
        <w:t>情况</w:t>
      </w:r>
      <w:r>
        <w:rPr>
          <w:rFonts w:hint="eastAsia" w:ascii="仿宋" w:hAnsi="仿宋" w:eastAsia="仿宋" w:cs="仿宋"/>
          <w:color w:val="auto"/>
          <w:sz w:val="28"/>
          <w:szCs w:val="28"/>
        </w:rPr>
        <w:t>的优先推荐：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1.毕业</w:t>
      </w:r>
      <w:r>
        <w:rPr>
          <w:rFonts w:hint="eastAsia" w:ascii="仿宋" w:hAnsi="仿宋" w:eastAsia="仿宋" w:cs="仿宋"/>
          <w:color w:val="auto"/>
          <w:sz w:val="28"/>
          <w:szCs w:val="28"/>
        </w:rPr>
        <w:t>答辩</w:t>
      </w:r>
      <w:r>
        <w:rPr>
          <w:rFonts w:hint="eastAsia" w:ascii="仿宋" w:hAnsi="仿宋" w:eastAsia="仿宋" w:cs="仿宋"/>
          <w:color w:val="auto"/>
          <w:sz w:val="28"/>
          <w:szCs w:val="28"/>
          <w:lang w:eastAsia="zh-CN"/>
        </w:rPr>
        <w:t>成绩达</w:t>
      </w:r>
      <w:r>
        <w:rPr>
          <w:rFonts w:hint="eastAsia" w:ascii="仿宋" w:hAnsi="仿宋" w:eastAsia="仿宋" w:cs="仿宋"/>
          <w:color w:val="auto"/>
          <w:sz w:val="28"/>
          <w:szCs w:val="28"/>
          <w:lang w:val="en-US" w:eastAsia="zh-CN"/>
        </w:rPr>
        <w:t>90分及以上者</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硕士学位论文评阅</w:t>
      </w:r>
      <w:r>
        <w:rPr>
          <w:rFonts w:hint="eastAsia" w:ascii="仿宋" w:hAnsi="仿宋" w:eastAsia="仿宋" w:cs="仿宋"/>
          <w:color w:val="auto"/>
          <w:sz w:val="28"/>
          <w:szCs w:val="28"/>
          <w:lang w:val="en-US" w:eastAsia="zh-CN"/>
        </w:rPr>
        <w:t>总体评价结论均为良好及以上</w:t>
      </w:r>
      <w:r>
        <w:rPr>
          <w:rFonts w:hint="eastAsia" w:ascii="仿宋" w:hAnsi="仿宋" w:eastAsia="仿宋" w:cs="仿宋"/>
          <w:color w:val="auto"/>
          <w:sz w:val="28"/>
          <w:szCs w:val="28"/>
        </w:rPr>
        <w:t>，且盲审的三位评阅专家中至少有</w:t>
      </w:r>
      <w:r>
        <w:rPr>
          <w:rFonts w:hint="eastAsia" w:ascii="仿宋" w:hAnsi="仿宋" w:eastAsia="仿宋" w:cs="仿宋"/>
          <w:color w:val="auto"/>
          <w:sz w:val="28"/>
          <w:szCs w:val="28"/>
          <w:lang w:val="en-US" w:eastAsia="zh-CN"/>
        </w:rPr>
        <w:t>两</w:t>
      </w:r>
      <w:r>
        <w:rPr>
          <w:rFonts w:hint="eastAsia" w:ascii="仿宋" w:hAnsi="仿宋" w:eastAsia="仿宋" w:cs="仿宋"/>
          <w:color w:val="auto"/>
          <w:sz w:val="28"/>
          <w:szCs w:val="28"/>
        </w:rPr>
        <w:t>位专家推荐</w:t>
      </w:r>
      <w:r>
        <w:rPr>
          <w:rFonts w:hint="eastAsia" w:ascii="仿宋" w:hAnsi="仿宋" w:eastAsia="仿宋" w:cs="仿宋"/>
          <w:color w:val="auto"/>
          <w:sz w:val="28"/>
          <w:szCs w:val="28"/>
          <w:lang w:val="en-US" w:eastAsia="zh-CN"/>
        </w:rPr>
        <w:t>参评</w:t>
      </w:r>
      <w:r>
        <w:rPr>
          <w:rFonts w:hint="eastAsia" w:ascii="仿宋" w:hAnsi="仿宋" w:eastAsia="仿宋" w:cs="仿宋"/>
          <w:color w:val="auto"/>
          <w:sz w:val="28"/>
          <w:szCs w:val="28"/>
        </w:rPr>
        <w:t>优秀学位论文</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3.以第一作者身份在核心期刊上</w:t>
      </w:r>
      <w:r>
        <w:rPr>
          <w:rFonts w:hint="eastAsia" w:ascii="仿宋" w:hAnsi="仿宋" w:eastAsia="仿宋" w:cs="仿宋"/>
          <w:color w:val="auto"/>
          <w:sz w:val="28"/>
          <w:szCs w:val="28"/>
        </w:rPr>
        <w:t>发表与学位论文相关的学术论文</w:t>
      </w:r>
      <w:r>
        <w:rPr>
          <w:rFonts w:hint="eastAsia" w:ascii="仿宋" w:hAnsi="仿宋" w:eastAsia="仿宋" w:cs="仿宋"/>
          <w:color w:val="auto"/>
          <w:sz w:val="28"/>
          <w:szCs w:val="28"/>
          <w:lang w:eastAsia="zh-CN"/>
        </w:rPr>
        <w:t>或作品（备注：导师为第一作者，学生为第二作者的视同第一作者）</w:t>
      </w:r>
      <w:r>
        <w:rPr>
          <w:rFonts w:hint="eastAsia" w:ascii="仿宋" w:hAnsi="仿宋" w:eastAsia="仿宋" w:cs="仿宋"/>
          <w:color w:val="auto"/>
          <w:sz w:val="28"/>
          <w:szCs w:val="28"/>
        </w:rPr>
        <w:t>。</w:t>
      </w:r>
    </w:p>
    <w:p>
      <w:pPr>
        <w:pStyle w:val="9"/>
        <w:rPr>
          <w:color w:val="auto"/>
        </w:rPr>
      </w:pPr>
      <w:r>
        <w:rPr>
          <w:rFonts w:hint="eastAsia" w:ascii="仿宋" w:hAnsi="仿宋" w:eastAsia="仿宋" w:cs="仿宋"/>
          <w:color w:val="auto"/>
          <w:sz w:val="28"/>
          <w:szCs w:val="28"/>
          <w:lang w:val="en-US" w:eastAsia="zh-CN"/>
        </w:rPr>
        <w:t>3.</w:t>
      </w:r>
      <w:r>
        <w:rPr>
          <w:color w:val="auto"/>
        </w:rPr>
        <w:t>窗体顶端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五</w:t>
      </w:r>
      <w:r>
        <w:rPr>
          <w:rFonts w:hint="eastAsia" w:ascii="仿宋" w:hAnsi="仿宋" w:eastAsia="仿宋" w:cs="仿宋"/>
          <w:color w:val="auto"/>
          <w:sz w:val="28"/>
          <w:szCs w:val="28"/>
        </w:rPr>
        <w:t>）有以下情况者不属参评范围：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bookmarkStart w:id="0" w:name="_GoBack"/>
      <w:r>
        <w:rPr>
          <w:rFonts w:hint="eastAsia" w:ascii="仿宋" w:hAnsi="仿宋" w:eastAsia="仿宋" w:cs="仿宋"/>
          <w:color w:val="auto"/>
          <w:sz w:val="28"/>
          <w:szCs w:val="28"/>
        </w:rPr>
        <w:t>经学校审批通过的保密学位论文</w:t>
      </w:r>
      <w:bookmarkEnd w:id="0"/>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2.学位论文盲审评定</w:t>
      </w:r>
      <w:r>
        <w:rPr>
          <w:rFonts w:hint="eastAsia" w:ascii="仿宋" w:hAnsi="仿宋" w:eastAsia="仿宋" w:cs="仿宋"/>
          <w:color w:val="auto"/>
          <w:sz w:val="28"/>
          <w:szCs w:val="28"/>
          <w:lang w:eastAsia="zh-CN"/>
        </w:rPr>
        <w:t>出现“论文尚未达到硕士学位论文水平要求，论文需做重大修改，本次不宜答辩”意见的；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3.学位论文在前期的论文抽检、评估或专项检查中被判定为“问题论文”或“不合格论文”</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4.攻读硕士学位期间已经具有中级及以上专业技术职称者的学位论文；</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第四条 评选标准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1.论文选题</w:t>
      </w:r>
      <w:r>
        <w:rPr>
          <w:rFonts w:hint="eastAsia" w:ascii="仿宋" w:hAnsi="仿宋" w:eastAsia="仿宋" w:cs="仿宋"/>
          <w:color w:val="auto"/>
          <w:sz w:val="28"/>
          <w:szCs w:val="28"/>
          <w:lang w:val="en-US" w:eastAsia="zh-CN"/>
        </w:rPr>
        <w:t>与内容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（1）论文选题能立足行业特点和发展需求，有较大的理论意义和现实意义，并有一定的创新性和实用价值，具有一定的社会效益或应用前景。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（2）论文选题能聚焦本领域的前沿课题，致力解决专业中的现实问题，紧密结合生产需求和发展实践，为生产实践中前沿问题，符合专业学位研究生的培养目标；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内容必须理论联系实际，对专业领域的实践问题进行探索，提出了科学合理的措施或方法，有效解决了本领域的实践难题</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（4）学位论文中作品阐述与学位作品（创作实践）密切相关，对学位作品的主题、创作过程等内容进行系统的阐释与分析。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2.研究水平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（1）论文能体现作者本学科坚实的理论基础和系统的专门知识，具有较好的从事科学研究工作或独立担负专门技术工作的能力。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（2）论文能体现作者综合运用基础理论、科学方法、专业知识和技术手段，对选题涉及的实际问题进行较为系统的分析、研究、论证；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（3）论文研究成果具有一定的实践应用价值和社会经济效益；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（4）攻读学位期间及论文参评前发表与学位论文相关的高质量研究成果作为优秀学位论文的重要支撑。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3.文本写作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（1）论文文本体例完整，重点突出，数据图表翔实，引用标注、参考文献符合学术规范；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（2）论文逻辑结构严密，层次清晰，引言简明，论证充分，结论严谨，语言表达准确规范，无学术规范和学术道德等方面的问题。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第三章 评选程序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第五条 评选时间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优秀硕士学位论文评选工作每年上半年进行一次。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第六条 名额分配</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学位评定分委员会可推荐的优秀硕士学位论文（专业学位）名额，原则上不超过</w:t>
      </w:r>
      <w:r>
        <w:rPr>
          <w:rFonts w:hint="eastAsia" w:ascii="仿宋" w:hAnsi="仿宋" w:eastAsia="仿宋" w:cs="仿宋"/>
          <w:color w:val="auto"/>
          <w:sz w:val="28"/>
          <w:szCs w:val="28"/>
          <w:lang w:val="en-US" w:eastAsia="zh-CN"/>
        </w:rPr>
        <w:t>当年</w:t>
      </w:r>
      <w:r>
        <w:rPr>
          <w:rFonts w:hint="eastAsia" w:ascii="仿宋" w:hAnsi="仿宋" w:eastAsia="仿宋" w:cs="仿宋"/>
          <w:color w:val="auto"/>
          <w:sz w:val="28"/>
          <w:szCs w:val="28"/>
        </w:rPr>
        <w:t>获得硕士学位总人数的</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lang w:eastAsia="zh-CN"/>
        </w:rPr>
        <w:t>；具体</w:t>
      </w:r>
      <w:r>
        <w:rPr>
          <w:rFonts w:hint="eastAsia" w:ascii="仿宋" w:hAnsi="仿宋" w:eastAsia="仿宋" w:cs="仿宋"/>
          <w:color w:val="auto"/>
          <w:sz w:val="28"/>
          <w:szCs w:val="28"/>
        </w:rPr>
        <w:t>名额由研究生院核算公布。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第七条 评选程序</w:t>
      </w:r>
    </w:p>
    <w:p>
      <w:pPr>
        <w:keepNext w:val="0"/>
        <w:keepLines w:val="0"/>
        <w:widowControl/>
        <w:suppressLineNumbers w:val="0"/>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（一）</w:t>
      </w:r>
      <w:r>
        <w:rPr>
          <w:rFonts w:hint="eastAsia" w:ascii="仿宋" w:hAnsi="仿宋" w:eastAsia="仿宋" w:cs="仿宋"/>
          <w:color w:val="auto"/>
          <w:sz w:val="28"/>
          <w:szCs w:val="28"/>
          <w:lang w:eastAsia="zh-CN"/>
        </w:rPr>
        <w:t>个人</w:t>
      </w:r>
      <w:r>
        <w:rPr>
          <w:rFonts w:hint="eastAsia" w:ascii="仿宋" w:hAnsi="仿宋" w:eastAsia="仿宋" w:cs="仿宋"/>
          <w:color w:val="auto"/>
          <w:sz w:val="28"/>
          <w:szCs w:val="28"/>
          <w:lang w:val="en-US" w:eastAsia="zh-CN"/>
        </w:rPr>
        <w:t>申请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申请学校优秀硕士学位论文的研究生应经导师同意，在答辩前两周向</w:t>
      </w:r>
      <w:r>
        <w:rPr>
          <w:rFonts w:hint="eastAsia" w:ascii="仿宋" w:hAnsi="仿宋" w:eastAsia="仿宋" w:cs="仿宋"/>
          <w:color w:val="auto"/>
          <w:sz w:val="28"/>
          <w:szCs w:val="28"/>
          <w:lang w:eastAsia="zh-CN"/>
        </w:rPr>
        <w:t>学院</w:t>
      </w:r>
      <w:r>
        <w:rPr>
          <w:rFonts w:hint="eastAsia" w:ascii="仿宋" w:hAnsi="仿宋" w:eastAsia="仿宋" w:cs="仿宋"/>
          <w:color w:val="auto"/>
          <w:sz w:val="28"/>
          <w:szCs w:val="28"/>
          <w:lang w:val="en-US" w:eastAsia="zh-CN"/>
        </w:rPr>
        <w:t>学位</w:t>
      </w:r>
      <w:r>
        <w:rPr>
          <w:rFonts w:hint="eastAsia" w:ascii="仿宋" w:hAnsi="仿宋" w:eastAsia="仿宋" w:cs="仿宋"/>
          <w:color w:val="auto"/>
          <w:sz w:val="28"/>
          <w:szCs w:val="28"/>
          <w:lang w:eastAsia="zh-CN"/>
        </w:rPr>
        <w:t>评定分委员会</w:t>
      </w:r>
      <w:r>
        <w:rPr>
          <w:rFonts w:hint="eastAsia" w:ascii="仿宋" w:hAnsi="仿宋" w:eastAsia="仿宋" w:cs="仿宋"/>
          <w:color w:val="auto"/>
          <w:sz w:val="28"/>
          <w:szCs w:val="28"/>
          <w:lang w:val="en-US" w:eastAsia="zh-CN"/>
        </w:rPr>
        <w:t>申请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填写</w:t>
      </w:r>
      <w:r>
        <w:rPr>
          <w:rFonts w:hint="eastAsia" w:ascii="仿宋" w:hAnsi="仿宋" w:eastAsia="仿宋" w:cs="仿宋"/>
          <w:color w:val="auto"/>
          <w:sz w:val="28"/>
          <w:szCs w:val="28"/>
          <w:lang w:eastAsia="zh-CN"/>
        </w:rPr>
        <w:t>《湖州师范学院优秀硕士学位论</w:t>
      </w:r>
      <w:r>
        <w:rPr>
          <w:rFonts w:hint="eastAsia" w:ascii="仿宋" w:hAnsi="仿宋" w:eastAsia="仿宋" w:cs="仿宋"/>
          <w:color w:val="auto"/>
          <w:sz w:val="28"/>
          <w:szCs w:val="28"/>
          <w:lang w:val="en-US" w:eastAsia="zh-CN"/>
        </w:rPr>
        <w:t>文申请表》，并向学位点提交学位论文和相应佐证材料。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lang w:eastAsia="zh-CN"/>
        </w:rPr>
        <w:t>）学院评</w:t>
      </w:r>
      <w:r>
        <w:rPr>
          <w:rFonts w:hint="eastAsia" w:ascii="仿宋" w:hAnsi="仿宋" w:eastAsia="仿宋" w:cs="仿宋"/>
          <w:color w:val="auto"/>
          <w:sz w:val="28"/>
          <w:szCs w:val="28"/>
          <w:lang w:val="en-US" w:eastAsia="zh-CN"/>
        </w:rPr>
        <w:t>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论文答辩获全体答辩委员会成员一致通过，且同意推荐其参评学校优秀硕士论文。</w:t>
      </w:r>
      <w:r>
        <w:rPr>
          <w:rFonts w:hint="eastAsia" w:ascii="仿宋" w:hAnsi="仿宋" w:eastAsia="仿宋" w:cs="仿宋"/>
          <w:color w:val="auto"/>
          <w:sz w:val="28"/>
          <w:szCs w:val="28"/>
          <w:lang w:eastAsia="zh-CN"/>
        </w:rPr>
        <w:t>学院</w:t>
      </w:r>
      <w:r>
        <w:rPr>
          <w:rFonts w:hint="eastAsia" w:ascii="仿宋" w:hAnsi="仿宋" w:eastAsia="仿宋" w:cs="仿宋"/>
          <w:color w:val="auto"/>
          <w:sz w:val="28"/>
          <w:szCs w:val="28"/>
          <w:lang w:val="en-US" w:eastAsia="zh-CN"/>
        </w:rPr>
        <w:t>学位</w:t>
      </w:r>
      <w:r>
        <w:rPr>
          <w:rFonts w:hint="eastAsia" w:ascii="仿宋" w:hAnsi="仿宋" w:eastAsia="仿宋" w:cs="仿宋"/>
          <w:color w:val="auto"/>
          <w:sz w:val="28"/>
          <w:szCs w:val="28"/>
          <w:lang w:eastAsia="zh-CN"/>
        </w:rPr>
        <w:t>评定分委员会</w:t>
      </w:r>
      <w:r>
        <w:rPr>
          <w:rFonts w:hint="eastAsia" w:ascii="仿宋" w:hAnsi="仿宋" w:eastAsia="仿宋" w:cs="仿宋"/>
          <w:color w:val="auto"/>
          <w:sz w:val="28"/>
          <w:szCs w:val="28"/>
          <w:lang w:val="en-US" w:eastAsia="zh-CN"/>
        </w:rPr>
        <w:t>根据评比要求进行评审</w:t>
      </w:r>
      <w:r>
        <w:rPr>
          <w:rFonts w:hint="eastAsia" w:ascii="仿宋" w:hAnsi="仿宋" w:eastAsia="仿宋" w:cs="仿宋"/>
          <w:color w:val="auto"/>
          <w:sz w:val="28"/>
          <w:szCs w:val="28"/>
          <w:lang w:eastAsia="zh-CN"/>
        </w:rPr>
        <w:t>，确定学院优秀硕士学位论文的推荐人选。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lang w:eastAsia="zh-CN"/>
        </w:rPr>
        <w:t>）结果</w:t>
      </w:r>
      <w:r>
        <w:rPr>
          <w:rFonts w:hint="eastAsia" w:ascii="仿宋" w:hAnsi="仿宋" w:eastAsia="仿宋" w:cs="仿宋"/>
          <w:color w:val="auto"/>
          <w:sz w:val="28"/>
          <w:szCs w:val="28"/>
        </w:rPr>
        <w:t>公示</w:t>
      </w:r>
      <w:r>
        <w:rPr>
          <w:rFonts w:hint="eastAsia" w:ascii="仿宋" w:hAnsi="仿宋" w:eastAsia="仿宋" w:cs="仿宋"/>
          <w:color w:val="auto"/>
          <w:sz w:val="28"/>
          <w:szCs w:val="28"/>
          <w:lang w:eastAsia="zh-CN"/>
        </w:rPr>
        <w:t>：推荐名单</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lang w:eastAsia="zh-CN"/>
        </w:rPr>
        <w:t>学院内部进行公示，公示时间不少于</w:t>
      </w:r>
      <w:r>
        <w:rPr>
          <w:rFonts w:hint="eastAsia" w:ascii="仿宋" w:hAnsi="仿宋" w:eastAsia="仿宋" w:cs="仿宋"/>
          <w:color w:val="auto"/>
          <w:sz w:val="28"/>
          <w:szCs w:val="28"/>
          <w:lang w:val="en-US" w:eastAsia="zh-CN"/>
        </w:rPr>
        <w:t>7天。如有异议，</w:t>
      </w:r>
      <w:r>
        <w:rPr>
          <w:rFonts w:hint="eastAsia" w:ascii="仿宋" w:hAnsi="仿宋" w:eastAsia="仿宋" w:cs="仿宋"/>
          <w:color w:val="auto"/>
          <w:sz w:val="28"/>
          <w:szCs w:val="28"/>
        </w:rPr>
        <w:t>可以书面形式向</w:t>
      </w:r>
      <w:r>
        <w:rPr>
          <w:rFonts w:hint="eastAsia" w:ascii="仿宋" w:hAnsi="仿宋" w:eastAsia="仿宋" w:cs="仿宋"/>
          <w:color w:val="auto"/>
          <w:sz w:val="28"/>
          <w:szCs w:val="28"/>
          <w:lang w:eastAsia="zh-CN"/>
        </w:rPr>
        <w:t>学院</w:t>
      </w:r>
      <w:r>
        <w:rPr>
          <w:rFonts w:hint="eastAsia" w:ascii="仿宋" w:hAnsi="仿宋" w:eastAsia="仿宋" w:cs="仿宋"/>
          <w:color w:val="auto"/>
          <w:sz w:val="28"/>
          <w:szCs w:val="28"/>
        </w:rPr>
        <w:t>提出。异议应包括异议论文的题目、作者姓名、异议内容、支持异议的具体证据，以及提出异议者的真实姓名、工作单位、联系地址、联系电话等。不符合上述规定的异议不予受理。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（四）报送名单：学院</w:t>
      </w:r>
      <w:r>
        <w:rPr>
          <w:rFonts w:hint="eastAsia" w:ascii="仿宋" w:hAnsi="仿宋" w:eastAsia="仿宋" w:cs="仿宋"/>
          <w:color w:val="auto"/>
          <w:sz w:val="28"/>
          <w:szCs w:val="28"/>
        </w:rPr>
        <w:t>将最终审核通过的优秀学位论文</w:t>
      </w:r>
      <w:r>
        <w:rPr>
          <w:rFonts w:hint="eastAsia" w:ascii="仿宋" w:hAnsi="仿宋" w:eastAsia="仿宋" w:cs="仿宋"/>
          <w:color w:val="auto"/>
          <w:sz w:val="28"/>
          <w:szCs w:val="28"/>
          <w:lang w:val="en-US" w:eastAsia="zh-CN"/>
        </w:rPr>
        <w:t>推荐</w:t>
      </w:r>
      <w:r>
        <w:rPr>
          <w:rFonts w:hint="eastAsia" w:ascii="仿宋" w:hAnsi="仿宋" w:eastAsia="仿宋" w:cs="仿宋"/>
          <w:color w:val="auto"/>
          <w:sz w:val="28"/>
          <w:szCs w:val="28"/>
        </w:rPr>
        <w:t>名单报送研究生院。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第四章  附则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八</w:t>
      </w:r>
      <w:r>
        <w:rPr>
          <w:rFonts w:hint="eastAsia" w:ascii="仿宋" w:hAnsi="仿宋" w:eastAsia="仿宋" w:cs="仿宋"/>
          <w:color w:val="auto"/>
          <w:sz w:val="28"/>
          <w:szCs w:val="28"/>
        </w:rPr>
        <w:t>条 优秀学位论文的研究内容和成果应与本学科专业所涉及主要领域相关。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九</w:t>
      </w:r>
      <w:r>
        <w:rPr>
          <w:rFonts w:hint="eastAsia" w:ascii="仿宋" w:hAnsi="仿宋" w:eastAsia="仿宋" w:cs="仿宋"/>
          <w:color w:val="auto"/>
          <w:sz w:val="28"/>
          <w:szCs w:val="28"/>
        </w:rPr>
        <w:t>条 已评选出的优秀学位论文在后续抽检、评估或专项检查中被判定为“问题论文”或“不合格论文”的，一经认定，将取消其优秀硕士学位论文称号并予以公告。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第十条 已评选出的优秀学位论文存在严重学术不端现象的，一经认定，将取消其优秀硕士学位论文称号并予以公告。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第十</w:t>
      </w: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条 本</w:t>
      </w:r>
      <w:r>
        <w:rPr>
          <w:rFonts w:hint="eastAsia" w:ascii="仿宋" w:hAnsi="仿宋" w:eastAsia="仿宋" w:cs="仿宋"/>
          <w:color w:val="auto"/>
          <w:sz w:val="28"/>
          <w:szCs w:val="28"/>
          <w:lang w:val="en-US" w:eastAsia="zh-CN"/>
        </w:rPr>
        <w:t>细则</w:t>
      </w:r>
      <w:r>
        <w:rPr>
          <w:rFonts w:hint="eastAsia" w:ascii="仿宋" w:hAnsi="仿宋" w:eastAsia="仿宋" w:cs="仿宋"/>
          <w:color w:val="auto"/>
          <w:sz w:val="28"/>
          <w:szCs w:val="28"/>
        </w:rPr>
        <w:t>由</w:t>
      </w:r>
      <w:r>
        <w:rPr>
          <w:rFonts w:hint="eastAsia" w:ascii="仿宋" w:hAnsi="仿宋" w:eastAsia="仿宋" w:cs="仿宋"/>
          <w:color w:val="auto"/>
          <w:sz w:val="28"/>
          <w:szCs w:val="28"/>
          <w:lang w:eastAsia="zh-CN"/>
        </w:rPr>
        <w:t>湖州师范学院艺术学</w:t>
      </w:r>
      <w:r>
        <w:rPr>
          <w:rFonts w:hint="eastAsia" w:ascii="仿宋" w:hAnsi="仿宋" w:eastAsia="仿宋" w:cs="仿宋"/>
          <w:color w:val="auto"/>
          <w:sz w:val="28"/>
          <w:szCs w:val="28"/>
        </w:rPr>
        <w:t>院负责解释。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5YzhjNDcyYTRhZjRmODEzM2IzMzViMTVhYmNhNDMifQ=="/>
  </w:docVars>
  <w:rsids>
    <w:rsidRoot w:val="00000000"/>
    <w:rsid w:val="0EED6AC8"/>
    <w:rsid w:val="1DC55D00"/>
    <w:rsid w:val="1E130BDD"/>
    <w:rsid w:val="1F5A7246"/>
    <w:rsid w:val="2D5100DC"/>
    <w:rsid w:val="2F3D5791"/>
    <w:rsid w:val="353A2AD0"/>
    <w:rsid w:val="38EC60F0"/>
    <w:rsid w:val="3AD03A2B"/>
    <w:rsid w:val="3AF6233E"/>
    <w:rsid w:val="3B3F66E5"/>
    <w:rsid w:val="3D227D46"/>
    <w:rsid w:val="3DA24BB0"/>
    <w:rsid w:val="41D67EE6"/>
    <w:rsid w:val="45717914"/>
    <w:rsid w:val="4B670847"/>
    <w:rsid w:val="50C34A52"/>
    <w:rsid w:val="550F36A1"/>
    <w:rsid w:val="55E51470"/>
    <w:rsid w:val="5A055D9D"/>
    <w:rsid w:val="600A3116"/>
    <w:rsid w:val="60D42CD8"/>
    <w:rsid w:val="65C36A2C"/>
    <w:rsid w:val="6F68571E"/>
    <w:rsid w:val="762C5FCC"/>
    <w:rsid w:val="7B132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qFormat/>
    <w:uiPriority w:val="0"/>
    <w:rPr>
      <w:color w:val="333333"/>
      <w:u w:val="none"/>
    </w:rPr>
  </w:style>
  <w:style w:type="character" w:styleId="6">
    <w:name w:val="Emphasis"/>
    <w:basedOn w:val="4"/>
    <w:qFormat/>
    <w:uiPriority w:val="0"/>
  </w:style>
  <w:style w:type="character" w:styleId="7">
    <w:name w:val="Hyperlink"/>
    <w:basedOn w:val="4"/>
    <w:qFormat/>
    <w:uiPriority w:val="0"/>
    <w:rPr>
      <w:color w:val="333333"/>
      <w:u w:val="none"/>
    </w:rPr>
  </w:style>
  <w:style w:type="character" w:customStyle="1" w:styleId="8">
    <w:name w:val="span"/>
    <w:basedOn w:val="4"/>
    <w:uiPriority w:val="0"/>
    <w:rPr>
      <w:color w:val="5A7FA1"/>
    </w:rPr>
  </w:style>
  <w:style w:type="paragraph" w:customStyle="1" w:styleId="9">
    <w:name w:val="_Style 8"/>
    <w:basedOn w:val="1"/>
    <w:next w:val="1"/>
    <w:qFormat/>
    <w:uiPriority w:val="0"/>
    <w:pPr>
      <w:pBdr>
        <w:bottom w:val="single" w:color="auto" w:sz="6" w:space="1"/>
      </w:pBdr>
      <w:jc w:val="center"/>
    </w:pPr>
    <w:rPr>
      <w:rFonts w:ascii="Arial" w:eastAsia="宋体"/>
      <w:vanish/>
      <w:sz w:val="16"/>
    </w:rPr>
  </w:style>
  <w:style w:type="paragraph" w:customStyle="1" w:styleId="10">
    <w:name w:val="_Style 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1869</Words>
  <Characters>1893</Characters>
  <Lines>0</Lines>
  <Paragraphs>0</Paragraphs>
  <TotalTime>54</TotalTime>
  <ScaleCrop>false</ScaleCrop>
  <LinksUpToDate>false</LinksUpToDate>
  <CharactersWithSpaces>1911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2022-04-27T08:33:00Z</dcterms:created>
  <dc:creator>admin</dc:creator>
  <cp:lastModifiedBy>monsant</cp:lastModifiedBy>
  <cp:lastPrinted>2023-04-27T06:53:16Z</cp:lastPrinted>
  <dcterms:modified xsi:type="dcterms:W3CDTF">2023-04-27T06:53:20Z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A73B54A6E23544649E05DCCDDB4CB6D9</vt:lpwstr>
  </property>
</Properties>
</file>