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/>
          <w:color w:val="000000"/>
          <w:sz w:val="32"/>
          <w:szCs w:val="32"/>
          <w:lang/>
        </w:rPr>
      </w:pPr>
      <w:r>
        <w:rPr>
          <w:rFonts w:ascii="黑体" w:eastAsia="黑体" w:hAnsi="黑体" w:hint="eastAsia"/>
          <w:color w:val="000000"/>
          <w:sz w:val="32"/>
          <w:szCs w:val="32"/>
          <w:lang/>
        </w:rPr>
        <w:t>附件1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3"/>
        <w:jc w:val="center"/>
        <w:rPr>
          <w:rFonts w:ascii="仿宋_GB2312" w:eastAsia="仿宋_GB2312" w:hint="eastAsia"/>
          <w:b/>
          <w:bCs/>
          <w:color w:val="000000"/>
          <w:sz w:val="32"/>
          <w:szCs w:val="32"/>
          <w:lang/>
        </w:rPr>
      </w:pP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2022年度浙江省公共文化服务现代化发展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研究课题指南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3"/>
        <w:jc w:val="center"/>
        <w:rPr>
          <w:rFonts w:ascii="仿宋_GB2312" w:eastAsia="仿宋_GB2312" w:hint="eastAsia"/>
          <w:b/>
          <w:bCs/>
          <w:color w:val="000000"/>
          <w:sz w:val="32"/>
          <w:szCs w:val="32"/>
          <w:lang/>
        </w:rPr>
      </w:pP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  <w:lang/>
        </w:rPr>
      </w:pPr>
      <w:r>
        <w:rPr>
          <w:rFonts w:ascii="仿宋_GB2312" w:eastAsia="仿宋_GB2312" w:hint="eastAsia"/>
          <w:color w:val="000000"/>
          <w:sz w:val="30"/>
          <w:szCs w:val="30"/>
          <w:lang/>
        </w:rPr>
        <w:t>1</w:t>
      </w:r>
      <w:r>
        <w:rPr>
          <w:rFonts w:ascii="仿宋_GB2312" w:eastAsia="仿宋_GB2312"/>
          <w:color w:val="000000"/>
          <w:sz w:val="30"/>
          <w:szCs w:val="30"/>
          <w:lang/>
        </w:rPr>
        <w:t>.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共同富裕背景</w:t>
      </w:r>
      <w:r>
        <w:rPr>
          <w:rFonts w:ascii="仿宋_GB2312" w:eastAsia="仿宋_GB2312"/>
          <w:color w:val="000000"/>
          <w:sz w:val="30"/>
          <w:szCs w:val="30"/>
          <w:lang/>
        </w:rPr>
        <w:t>下公共文化服务现代化发展研究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  <w:lang/>
        </w:rPr>
      </w:pPr>
      <w:r>
        <w:rPr>
          <w:rFonts w:ascii="仿宋_GB2312" w:eastAsia="仿宋_GB2312"/>
          <w:color w:val="000000"/>
          <w:sz w:val="30"/>
          <w:szCs w:val="30"/>
          <w:lang/>
        </w:rPr>
        <w:t>2.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公共文化服务现代化发展政策体系研究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  <w:lang/>
        </w:rPr>
      </w:pPr>
      <w:r>
        <w:rPr>
          <w:rFonts w:ascii="仿宋_GB2312" w:eastAsia="仿宋_GB2312"/>
          <w:color w:val="000000"/>
          <w:sz w:val="30"/>
          <w:szCs w:val="30"/>
          <w:lang/>
        </w:rPr>
        <w:t>3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.公共</w:t>
      </w:r>
      <w:r>
        <w:rPr>
          <w:rFonts w:ascii="仿宋_GB2312" w:eastAsia="仿宋_GB2312"/>
          <w:color w:val="000000"/>
          <w:sz w:val="30"/>
          <w:szCs w:val="30"/>
          <w:lang/>
        </w:rPr>
        <w:t>文化服务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现代化</w:t>
      </w:r>
      <w:r>
        <w:rPr>
          <w:rFonts w:ascii="仿宋_GB2312" w:eastAsia="仿宋_GB2312"/>
          <w:color w:val="000000"/>
          <w:sz w:val="30"/>
          <w:szCs w:val="30"/>
          <w:lang/>
        </w:rPr>
        <w:t>评价指标体系研究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  <w:lang/>
        </w:rPr>
      </w:pPr>
      <w:r>
        <w:rPr>
          <w:rFonts w:ascii="仿宋_GB2312" w:eastAsia="仿宋_GB2312"/>
          <w:color w:val="000000"/>
          <w:sz w:val="30"/>
          <w:szCs w:val="30"/>
          <w:lang/>
        </w:rPr>
        <w:t>4.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“精神</w:t>
      </w:r>
      <w:r>
        <w:rPr>
          <w:rFonts w:ascii="仿宋_GB2312" w:eastAsia="仿宋_GB2312"/>
          <w:color w:val="000000"/>
          <w:sz w:val="30"/>
          <w:szCs w:val="30"/>
          <w:lang/>
        </w:rPr>
        <w:t>富有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”</w:t>
      </w:r>
      <w:r>
        <w:rPr>
          <w:rFonts w:ascii="仿宋_GB2312" w:eastAsia="仿宋_GB2312"/>
          <w:color w:val="000000"/>
          <w:sz w:val="30"/>
          <w:szCs w:val="30"/>
          <w:lang/>
        </w:rPr>
        <w:t>评价体系研究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  <w:lang/>
        </w:rPr>
      </w:pPr>
      <w:r>
        <w:rPr>
          <w:rFonts w:ascii="仿宋_GB2312" w:eastAsia="仿宋_GB2312"/>
          <w:color w:val="000000"/>
          <w:sz w:val="30"/>
          <w:szCs w:val="30"/>
          <w:lang/>
        </w:rPr>
        <w:t>5.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文化和旅游公共服务融合发展研究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  <w:lang/>
        </w:rPr>
      </w:pPr>
      <w:r>
        <w:rPr>
          <w:rFonts w:ascii="仿宋_GB2312" w:eastAsia="仿宋_GB2312"/>
          <w:color w:val="000000"/>
          <w:sz w:val="30"/>
          <w:szCs w:val="30"/>
          <w:lang/>
        </w:rPr>
        <w:t>6.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全民艺术普及机制创新研究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  <w:lang/>
        </w:rPr>
      </w:pPr>
      <w:r>
        <w:rPr>
          <w:rFonts w:ascii="仿宋_GB2312" w:eastAsia="仿宋_GB2312"/>
          <w:color w:val="000000"/>
          <w:sz w:val="30"/>
          <w:szCs w:val="30"/>
          <w:lang/>
        </w:rPr>
        <w:t>7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.浙江省</w:t>
      </w:r>
      <w:r>
        <w:rPr>
          <w:rFonts w:ascii="仿宋_GB2312" w:eastAsia="仿宋_GB2312"/>
          <w:color w:val="000000"/>
          <w:sz w:val="30"/>
          <w:szCs w:val="30"/>
          <w:lang/>
        </w:rPr>
        <w:t>公共文化服务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均衡</w:t>
      </w:r>
      <w:r>
        <w:rPr>
          <w:rFonts w:ascii="仿宋_GB2312" w:eastAsia="仿宋_GB2312"/>
          <w:color w:val="000000"/>
          <w:sz w:val="30"/>
          <w:szCs w:val="30"/>
          <w:lang/>
        </w:rPr>
        <w:t>化发展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策略</w:t>
      </w:r>
      <w:r>
        <w:rPr>
          <w:rFonts w:ascii="仿宋_GB2312" w:eastAsia="仿宋_GB2312"/>
          <w:color w:val="000000"/>
          <w:sz w:val="30"/>
          <w:szCs w:val="30"/>
          <w:lang/>
        </w:rPr>
        <w:t>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  <w:lang/>
        </w:rPr>
      </w:pPr>
      <w:r>
        <w:rPr>
          <w:rFonts w:ascii="仿宋_GB2312" w:eastAsia="仿宋_GB2312"/>
          <w:color w:val="000000"/>
          <w:sz w:val="30"/>
          <w:szCs w:val="30"/>
          <w:lang/>
        </w:rPr>
        <w:t>8.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公共文化数字化改革的逻辑、难点及路径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  <w:lang/>
        </w:rPr>
      </w:pPr>
      <w:r>
        <w:rPr>
          <w:rFonts w:ascii="仿宋_GB2312" w:eastAsia="仿宋_GB2312"/>
          <w:color w:val="000000"/>
          <w:sz w:val="30"/>
          <w:szCs w:val="30"/>
          <w:lang/>
        </w:rPr>
        <w:t>9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.社会</w:t>
      </w:r>
      <w:r>
        <w:rPr>
          <w:rFonts w:ascii="仿宋_GB2312" w:eastAsia="仿宋_GB2312"/>
          <w:color w:val="000000"/>
          <w:sz w:val="30"/>
          <w:szCs w:val="30"/>
          <w:lang/>
        </w:rPr>
        <w:t>力量参与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公共</w:t>
      </w:r>
      <w:r>
        <w:rPr>
          <w:rFonts w:ascii="仿宋_GB2312" w:eastAsia="仿宋_GB2312"/>
          <w:color w:val="000000"/>
          <w:sz w:val="30"/>
          <w:szCs w:val="30"/>
          <w:lang/>
        </w:rPr>
        <w:t>文化服务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创新</w:t>
      </w:r>
      <w:r>
        <w:rPr>
          <w:rFonts w:ascii="仿宋_GB2312" w:eastAsia="仿宋_GB2312"/>
          <w:color w:val="000000"/>
          <w:sz w:val="30"/>
          <w:szCs w:val="30"/>
          <w:lang/>
        </w:rPr>
        <w:t>机制研究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  <w:lang/>
        </w:rPr>
      </w:pPr>
      <w:r>
        <w:rPr>
          <w:rFonts w:ascii="仿宋_GB2312" w:eastAsia="仿宋_GB2312" w:hint="eastAsia"/>
          <w:color w:val="000000"/>
          <w:sz w:val="30"/>
          <w:szCs w:val="30"/>
          <w:lang/>
        </w:rPr>
        <w:t>10.全民</w:t>
      </w:r>
      <w:r>
        <w:rPr>
          <w:rFonts w:ascii="仿宋_GB2312" w:eastAsia="仿宋_GB2312"/>
          <w:color w:val="000000"/>
          <w:sz w:val="30"/>
          <w:szCs w:val="30"/>
          <w:lang/>
        </w:rPr>
        <w:t>阅读推进机制创新研究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  <w:lang/>
        </w:rPr>
      </w:pPr>
      <w:r>
        <w:rPr>
          <w:rFonts w:ascii="仿宋_GB2312" w:eastAsia="仿宋_GB2312"/>
          <w:color w:val="000000"/>
          <w:sz w:val="30"/>
          <w:szCs w:val="30"/>
          <w:lang/>
        </w:rPr>
        <w:t>11.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城市</w:t>
      </w:r>
      <w:r>
        <w:rPr>
          <w:rFonts w:ascii="仿宋_GB2312" w:eastAsia="仿宋_GB2312"/>
          <w:color w:val="000000"/>
          <w:sz w:val="30"/>
          <w:szCs w:val="30"/>
          <w:lang/>
        </w:rPr>
        <w:t>文化空间建设机制研究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  <w:lang/>
        </w:rPr>
      </w:pPr>
      <w:r>
        <w:rPr>
          <w:rFonts w:ascii="仿宋_GB2312" w:eastAsia="仿宋_GB2312"/>
          <w:color w:val="000000"/>
          <w:sz w:val="30"/>
          <w:szCs w:val="30"/>
          <w:lang/>
        </w:rPr>
        <w:t>12.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城乡</w:t>
      </w:r>
      <w:r>
        <w:rPr>
          <w:rFonts w:ascii="仿宋_GB2312" w:eastAsia="仿宋_GB2312"/>
          <w:color w:val="000000"/>
          <w:sz w:val="30"/>
          <w:szCs w:val="30"/>
          <w:lang/>
        </w:rPr>
        <w:t>一体</w:t>
      </w:r>
      <w:r>
        <w:rPr>
          <w:rFonts w:ascii="仿宋_GB2312" w:eastAsia="仿宋_GB2312"/>
          <w:color w:val="000000"/>
          <w:sz w:val="30"/>
          <w:szCs w:val="30"/>
          <w:lang/>
        </w:rPr>
        <w:t>“</w:t>
      </w:r>
      <w:r>
        <w:rPr>
          <w:rFonts w:ascii="仿宋_GB2312" w:eastAsia="仿宋_GB2312"/>
          <w:color w:val="000000"/>
          <w:sz w:val="30"/>
          <w:szCs w:val="30"/>
          <w:lang/>
        </w:rPr>
        <w:t>15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分钟</w:t>
      </w:r>
      <w:r>
        <w:rPr>
          <w:rFonts w:ascii="仿宋_GB2312" w:eastAsia="仿宋_GB2312"/>
          <w:color w:val="000000"/>
          <w:sz w:val="30"/>
          <w:szCs w:val="30"/>
          <w:lang/>
        </w:rPr>
        <w:t>品质文化生活圈</w:t>
      </w:r>
      <w:r>
        <w:rPr>
          <w:rFonts w:ascii="仿宋_GB2312" w:eastAsia="仿宋_GB2312"/>
          <w:color w:val="000000"/>
          <w:sz w:val="30"/>
          <w:szCs w:val="30"/>
          <w:lang/>
        </w:rPr>
        <w:t>”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建设</w:t>
      </w:r>
      <w:r>
        <w:rPr>
          <w:rFonts w:ascii="仿宋_GB2312" w:eastAsia="仿宋_GB2312"/>
          <w:color w:val="000000"/>
          <w:sz w:val="30"/>
          <w:szCs w:val="30"/>
          <w:lang/>
        </w:rPr>
        <w:t>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  <w:lang/>
        </w:rPr>
      </w:pPr>
      <w:r>
        <w:rPr>
          <w:rFonts w:ascii="仿宋_GB2312" w:eastAsia="仿宋_GB2312" w:hint="eastAsia"/>
          <w:color w:val="000000"/>
          <w:sz w:val="30"/>
          <w:szCs w:val="30"/>
          <w:lang/>
        </w:rPr>
        <w:t>13</w:t>
      </w:r>
      <w:r>
        <w:rPr>
          <w:rFonts w:ascii="仿宋_GB2312" w:eastAsia="仿宋_GB2312"/>
          <w:color w:val="000000"/>
          <w:sz w:val="30"/>
          <w:szCs w:val="30"/>
          <w:lang/>
        </w:rPr>
        <w:t>.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文化保障卡的</w:t>
      </w:r>
      <w:r>
        <w:rPr>
          <w:rFonts w:ascii="仿宋_GB2312" w:eastAsia="仿宋_GB2312"/>
          <w:color w:val="000000"/>
          <w:sz w:val="30"/>
          <w:szCs w:val="30"/>
          <w:lang/>
        </w:rPr>
        <w:t>理论基础、发展策略</w:t>
      </w:r>
      <w:r>
        <w:rPr>
          <w:rFonts w:ascii="仿宋_GB2312" w:eastAsia="仿宋_GB2312" w:hint="eastAsia"/>
          <w:color w:val="000000"/>
          <w:sz w:val="30"/>
          <w:szCs w:val="30"/>
          <w:lang/>
        </w:rPr>
        <w:t>和比较</w:t>
      </w:r>
      <w:r>
        <w:rPr>
          <w:rFonts w:ascii="仿宋_GB2312" w:eastAsia="仿宋_GB2312"/>
          <w:color w:val="000000"/>
          <w:sz w:val="30"/>
          <w:szCs w:val="30"/>
          <w:lang/>
        </w:rPr>
        <w:t>研究</w:t>
      </w:r>
    </w:p>
    <w:p w:rsidR="006F3ABC" w:rsidRDefault="006F3ABC" w:rsidP="006F3AB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  <w:lang/>
        </w:rPr>
      </w:pPr>
    </w:p>
    <w:p w:rsidR="00CB4D56" w:rsidRPr="006F3ABC" w:rsidRDefault="00CB4D56" w:rsidP="006F3ABC"/>
    <w:sectPr w:rsidR="00CB4D56" w:rsidRPr="006F3ABC" w:rsidSect="00CB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CE1" w:rsidRDefault="00343CE1" w:rsidP="000D41E3">
      <w:r>
        <w:separator/>
      </w:r>
    </w:p>
  </w:endnote>
  <w:endnote w:type="continuationSeparator" w:id="0">
    <w:p w:rsidR="00343CE1" w:rsidRDefault="00343CE1" w:rsidP="000D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CE1" w:rsidRDefault="00343CE1" w:rsidP="000D41E3">
      <w:r>
        <w:separator/>
      </w:r>
    </w:p>
  </w:footnote>
  <w:footnote w:type="continuationSeparator" w:id="0">
    <w:p w:rsidR="00343CE1" w:rsidRDefault="00343CE1" w:rsidP="000D4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1E3"/>
    <w:rsid w:val="000D41E3"/>
    <w:rsid w:val="00343CE1"/>
    <w:rsid w:val="006F3ABC"/>
    <w:rsid w:val="0085064B"/>
    <w:rsid w:val="009828D7"/>
    <w:rsid w:val="00C07B96"/>
    <w:rsid w:val="00CB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1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4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41E3"/>
    <w:rPr>
      <w:sz w:val="18"/>
      <w:szCs w:val="18"/>
    </w:rPr>
  </w:style>
  <w:style w:type="paragraph" w:styleId="a5">
    <w:name w:val="Normal (Web)"/>
    <w:basedOn w:val="a"/>
    <w:qFormat/>
    <w:rsid w:val="000D41E3"/>
    <w:pPr>
      <w:spacing w:beforeAutospacing="1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MS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2022-01-29T05:12:00Z</dcterms:created>
  <dcterms:modified xsi:type="dcterms:W3CDTF">2022-01-29T05:25:00Z</dcterms:modified>
</cp:coreProperties>
</file>