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jc w:val="center"/>
        <w:textAlignment w:val="baseline"/>
        <w:rPr>
          <w:rFonts w:ascii="仿宋_GB2312" w:hAnsi="仿宋_GB2312" w:eastAsia="仿宋_GB2312" w:cs="仿宋_GB2312"/>
          <w:sz w:val="32"/>
          <w:szCs w:val="32"/>
        </w:rPr>
      </w:pPr>
      <w:r>
        <w:rPr>
          <w:rFonts w:ascii="方正小标宋简体" w:hAnsi="方正小标宋简体" w:eastAsia="方正小标宋简体" w:cs="方正小标宋简体"/>
          <w:b w:val="0"/>
          <w:bCs w:val="0"/>
          <w:kern w:val="2"/>
          <w:sz w:val="44"/>
          <w:szCs w:val="44"/>
        </w:rPr>
        <w:t>关于培</w:t>
      </w:r>
      <w:r>
        <w:rPr>
          <w:rFonts w:ascii="方正小标宋简体" w:hAnsi="方正小标宋简体" w:eastAsia="方正小标宋简体" w:cs="方正小标宋简体"/>
          <w:b w:val="0"/>
          <w:bCs w:val="0"/>
          <w:sz w:val="44"/>
          <w:szCs w:val="44"/>
        </w:rPr>
        <w:t>育作品参加2023年浙江省大学生艺术展演活动的通知</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为</w:t>
      </w:r>
      <w:r>
        <w:rPr>
          <w:rFonts w:hint="eastAsia" w:ascii="仿宋" w:hAnsi="仿宋" w:eastAsia="仿宋" w:cs="仿宋"/>
          <w:sz w:val="32"/>
          <w:szCs w:val="32"/>
          <w:lang w:val="en-US" w:eastAsia="zh-CN"/>
        </w:rPr>
        <w:t>深入学习贯彻党的二十大精神，落实中共中央办公厅、国务院办公厅印发的《关于全面加强和改进新时代学校美育工作的意见》，培育优秀艺术作品</w:t>
      </w:r>
      <w:r>
        <w:rPr>
          <w:rFonts w:hint="eastAsia" w:ascii="仿宋" w:hAnsi="仿宋" w:eastAsia="仿宋" w:cs="仿宋"/>
          <w:sz w:val="32"/>
          <w:szCs w:val="32"/>
        </w:rPr>
        <w:t>参加2023年浙江省大学生艺术展演活动和全国第七届大学生艺术展演活动，根据《教育部关于举办全国第七届大学生艺术展演活动的通知》（教体艺函〔2023〕3号）</w:t>
      </w:r>
      <w:r>
        <w:rPr>
          <w:rFonts w:hint="eastAsia" w:ascii="仿宋" w:hAnsi="仿宋" w:eastAsia="仿宋" w:cs="仿宋"/>
          <w:sz w:val="32"/>
          <w:szCs w:val="32"/>
          <w:lang w:val="en-US" w:eastAsia="zh-CN"/>
        </w:rPr>
        <w:t>及《2023年浙江省大学生艺术节活动方案》</w:t>
      </w:r>
      <w:r>
        <w:rPr>
          <w:rFonts w:hint="eastAsia" w:ascii="仿宋" w:hAnsi="仿宋" w:eastAsia="仿宋" w:cs="仿宋"/>
          <w:sz w:val="32"/>
          <w:szCs w:val="32"/>
        </w:rPr>
        <w:t>要求，现将相关事宜通知如下。</w:t>
      </w:r>
    </w:p>
    <w:p>
      <w:pPr>
        <w:keepNext w:val="0"/>
        <w:keepLines w:val="0"/>
        <w:pageBreakBefore w:val="0"/>
        <w:numPr>
          <w:ilvl w:val="0"/>
          <w:numId w:val="0"/>
        </w:numPr>
        <w:kinsoku/>
        <w:wordWrap/>
        <w:overflowPunct/>
        <w:topLinePunct w:val="0"/>
        <w:autoSpaceDE/>
        <w:autoSpaceDN/>
        <w:bidi w:val="0"/>
        <w:adjustRightInd/>
        <w:snapToGrid/>
        <w:spacing w:line="640" w:lineRule="atLeas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一、指导思想</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以习近平新时代中国特色社会主义思想为指导，深入学习贯彻党的二十大精神，落实立德树人根本任务，弘扬社会主义核心价值观，传承中华优秀传统文化，推进全民艺术普及活动深入开展，引导大学生树立正确的审美观念、陶冶健康的审美情趣、培养良好的艺术修养，促进大学生全面发展。  </w:t>
      </w:r>
    </w:p>
    <w:p>
      <w:pPr>
        <w:keepNext w:val="0"/>
        <w:keepLines w:val="0"/>
        <w:pageBreakBefore w:val="0"/>
        <w:numPr>
          <w:ilvl w:val="0"/>
          <w:numId w:val="0"/>
        </w:numPr>
        <w:kinsoku/>
        <w:wordWrap/>
        <w:overflowPunct/>
        <w:topLinePunct w:val="0"/>
        <w:autoSpaceDE/>
        <w:autoSpaceDN/>
        <w:bidi w:val="0"/>
        <w:adjustRightInd/>
        <w:snapToGrid/>
        <w:spacing w:line="640" w:lineRule="atLeas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二、活动主题 </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本次大学生艺术节的主题为“民族魂·中国梦”。艺术节活动的项目和内容要围绕主题，做到思想性和艺术性的统一，具有创新性，体现时代特征、校园特色和学生特点，展现当代大学生与祖国同行、与时代同行、与梦想同行的价值追求，培育和践行社会主义核心价值观，大力弘扬中华优秀传统文化和爱国主义精神。可结合学习贯彻党的二十大精神，深入开展学习贯彻习近平新时代中国特色社会主义思想主题教育，高质量发展建设共同富裕示范区和争创社会主义现代化先行省，杭州举办亚运会、亚残运会等内容开展，将相关元素融入校园艺术活动中。</w:t>
      </w:r>
    </w:p>
    <w:p>
      <w:pPr>
        <w:keepNext w:val="0"/>
        <w:keepLines w:val="0"/>
        <w:pageBreakBefore w:val="0"/>
        <w:widowControl/>
        <w:kinsoku/>
        <w:wordWrap/>
        <w:overflowPunct/>
        <w:topLinePunct w:val="0"/>
        <w:autoSpaceDE/>
        <w:autoSpaceDN/>
        <w:bidi w:val="0"/>
        <w:adjustRightInd/>
        <w:snapToGrid/>
        <w:spacing w:line="640" w:lineRule="atLeast"/>
        <w:ind w:firstLine="643" w:firstLineChars="200"/>
        <w:jc w:val="left"/>
        <w:textAlignment w:val="auto"/>
        <w:rPr>
          <w:rFonts w:hint="eastAsia" w:ascii="仿宋" w:hAnsi="仿宋" w:eastAsia="仿宋" w:cs="仿宋"/>
          <w:b/>
          <w:bCs/>
          <w:color w:val="000000"/>
          <w:kern w:val="0"/>
          <w:sz w:val="32"/>
          <w:szCs w:val="32"/>
          <w:lang w:bidi="ar"/>
        </w:rPr>
      </w:pPr>
      <w:r>
        <w:rPr>
          <w:rFonts w:hint="eastAsia" w:ascii="仿宋" w:hAnsi="仿宋" w:eastAsia="仿宋" w:cs="仿宋"/>
          <w:b/>
          <w:bCs/>
          <w:color w:val="000000"/>
          <w:kern w:val="0"/>
          <w:sz w:val="32"/>
          <w:szCs w:val="32"/>
          <w:lang w:bidi="ar"/>
        </w:rPr>
        <w:t>三、活动对象</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湖州师范学院全体在读本科生、专科生以及全日制研究生，分为甲、乙两个组别，甲组为非艺术类专业学生，乙组为艺术类专业学生。在华留学生可参照上述分组。</w:t>
      </w:r>
    </w:p>
    <w:p>
      <w:pPr>
        <w:keepNext w:val="0"/>
        <w:keepLines w:val="0"/>
        <w:pageBreakBefore w:val="0"/>
        <w:widowControl/>
        <w:numPr>
          <w:ilvl w:val="0"/>
          <w:numId w:val="0"/>
        </w:numPr>
        <w:kinsoku/>
        <w:wordWrap/>
        <w:overflowPunct/>
        <w:topLinePunct w:val="0"/>
        <w:autoSpaceDE/>
        <w:autoSpaceDN/>
        <w:bidi w:val="0"/>
        <w:adjustRightInd/>
        <w:snapToGrid/>
        <w:spacing w:line="640" w:lineRule="atLeas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color w:val="000000"/>
          <w:kern w:val="0"/>
          <w:sz w:val="32"/>
          <w:szCs w:val="32"/>
          <w:lang w:val="en-US" w:eastAsia="zh-CN" w:bidi="ar"/>
        </w:rPr>
        <w:t>四、</w:t>
      </w:r>
      <w:r>
        <w:rPr>
          <w:rFonts w:hint="eastAsia" w:ascii="仿宋" w:hAnsi="仿宋" w:eastAsia="仿宋" w:cs="仿宋"/>
          <w:b/>
          <w:bCs/>
          <w:color w:val="000000"/>
          <w:kern w:val="0"/>
          <w:sz w:val="32"/>
          <w:szCs w:val="32"/>
          <w:lang w:bidi="ar"/>
        </w:rPr>
        <w:t>活动时间</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bidi="ar"/>
        </w:rPr>
        <w:t>2023年</w:t>
      </w:r>
      <w:r>
        <w:rPr>
          <w:rFonts w:hint="eastAsia" w:ascii="仿宋" w:hAnsi="仿宋" w:eastAsia="仿宋" w:cs="仿宋"/>
          <w:color w:val="000000"/>
          <w:kern w:val="0"/>
          <w:sz w:val="32"/>
          <w:szCs w:val="32"/>
          <w:lang w:val="en-US" w:eastAsia="zh-CN" w:bidi="ar"/>
        </w:rPr>
        <w:t>5</w:t>
      </w:r>
      <w:r>
        <w:rPr>
          <w:rFonts w:hint="eastAsia" w:ascii="仿宋" w:hAnsi="仿宋" w:eastAsia="仿宋" w:cs="仿宋"/>
          <w:color w:val="000000"/>
          <w:kern w:val="0"/>
          <w:sz w:val="32"/>
          <w:szCs w:val="32"/>
          <w:lang w:bidi="ar"/>
        </w:rPr>
        <w:t>月—2023年</w:t>
      </w:r>
      <w:r>
        <w:rPr>
          <w:rFonts w:hint="eastAsia" w:ascii="仿宋" w:hAnsi="仿宋" w:eastAsia="仿宋" w:cs="仿宋"/>
          <w:color w:val="000000"/>
          <w:kern w:val="0"/>
          <w:sz w:val="32"/>
          <w:szCs w:val="32"/>
          <w:lang w:val="en-US" w:eastAsia="zh-CN" w:bidi="ar"/>
        </w:rPr>
        <w:t>6</w:t>
      </w:r>
      <w:r>
        <w:rPr>
          <w:rFonts w:hint="eastAsia" w:ascii="仿宋" w:hAnsi="仿宋" w:eastAsia="仿宋" w:cs="仿宋"/>
          <w:color w:val="000000"/>
          <w:kern w:val="0"/>
          <w:sz w:val="32"/>
          <w:szCs w:val="32"/>
          <w:lang w:bidi="ar"/>
        </w:rPr>
        <w:t>月</w:t>
      </w:r>
    </w:p>
    <w:p>
      <w:pPr>
        <w:keepNext w:val="0"/>
        <w:keepLines w:val="0"/>
        <w:pageBreakBefore w:val="0"/>
        <w:widowControl/>
        <w:kinsoku/>
        <w:wordWrap/>
        <w:overflowPunct/>
        <w:topLinePunct w:val="0"/>
        <w:autoSpaceDE/>
        <w:autoSpaceDN/>
        <w:bidi w:val="0"/>
        <w:adjustRightInd/>
        <w:snapToGrid/>
        <w:spacing w:line="640" w:lineRule="atLeast"/>
        <w:ind w:firstLine="643" w:firstLineChars="200"/>
        <w:jc w:val="left"/>
        <w:textAlignment w:val="auto"/>
        <w:rPr>
          <w:rFonts w:hint="eastAsia" w:ascii="仿宋" w:hAnsi="仿宋" w:eastAsia="仿宋" w:cs="仿宋"/>
          <w:b/>
          <w:bCs/>
          <w:color w:val="000000"/>
          <w:kern w:val="0"/>
          <w:sz w:val="32"/>
          <w:szCs w:val="32"/>
          <w:lang w:bidi="ar"/>
        </w:rPr>
      </w:pPr>
      <w:r>
        <w:rPr>
          <w:rFonts w:hint="eastAsia" w:ascii="仿宋" w:hAnsi="仿宋" w:eastAsia="仿宋" w:cs="仿宋"/>
          <w:b/>
          <w:bCs/>
          <w:color w:val="000000"/>
          <w:kern w:val="0"/>
          <w:sz w:val="32"/>
          <w:szCs w:val="32"/>
          <w:lang w:bidi="ar"/>
        </w:rPr>
        <w:t>五、项目类别</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bidi="ar"/>
        </w:rPr>
        <w:t>展演活动包括艺术表演类（含集体项目和个人项目）、学生艺术实践工作坊、艺术作品类（含学生艺术作品和高校校长书画摄影作品）和高校美育改革创新优秀案例四大类</w:t>
      </w:r>
      <w:r>
        <w:rPr>
          <w:rFonts w:hint="eastAsia" w:ascii="仿宋" w:hAnsi="仿宋" w:eastAsia="仿宋" w:cs="仿宋"/>
          <w:color w:val="000000"/>
          <w:kern w:val="0"/>
          <w:sz w:val="32"/>
          <w:szCs w:val="32"/>
          <w:lang w:val="en-US" w:eastAsia="zh-CN" w:bidi="ar"/>
        </w:rPr>
        <w:t>（具体要求见附件1-3）。</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艺术表演类包括声乐、器乐、舞蹈、戏剧（戏曲）、朗诵；学生艺术实践工作坊包括艺术与科技、艺术与生活、艺术与美丽乡村、艺术与校园四部分；艺术作品类含学生艺术作品和高校校长书画摄影作品，学生艺术作品包括绘画、书法和篆刻、摄影、设计、微电影，高校校长书画摄影作品包括绘画、书法和篆刻、摄影；高校美育改革创新优秀案例包括高校美育专兼职教师队伍建设、高校公共艺术课程建设与推进模式、高校美育评价体系建设等方面。</w:t>
      </w:r>
    </w:p>
    <w:p>
      <w:pPr>
        <w:keepNext w:val="0"/>
        <w:keepLines w:val="0"/>
        <w:pageBreakBefore w:val="0"/>
        <w:widowControl/>
        <w:kinsoku/>
        <w:wordWrap/>
        <w:overflowPunct/>
        <w:topLinePunct w:val="0"/>
        <w:autoSpaceDE/>
        <w:autoSpaceDN/>
        <w:bidi w:val="0"/>
        <w:adjustRightInd/>
        <w:snapToGrid/>
        <w:spacing w:line="640" w:lineRule="atLeast"/>
        <w:ind w:firstLine="643" w:firstLineChars="200"/>
        <w:jc w:val="left"/>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六</w:t>
      </w:r>
      <w:r>
        <w:rPr>
          <w:rFonts w:hint="eastAsia" w:ascii="仿宋" w:hAnsi="仿宋" w:eastAsia="仿宋" w:cs="仿宋"/>
          <w:b/>
          <w:bCs/>
          <w:color w:val="000000"/>
          <w:kern w:val="0"/>
          <w:sz w:val="32"/>
          <w:szCs w:val="32"/>
          <w:lang w:bidi="ar"/>
        </w:rPr>
        <w:t>、</w:t>
      </w:r>
      <w:r>
        <w:rPr>
          <w:rFonts w:hint="eastAsia" w:ascii="仿宋" w:hAnsi="仿宋" w:eastAsia="仿宋" w:cs="仿宋"/>
          <w:b/>
          <w:bCs/>
          <w:color w:val="000000"/>
          <w:kern w:val="0"/>
          <w:sz w:val="32"/>
          <w:szCs w:val="32"/>
          <w:lang w:val="en-US" w:eastAsia="zh-CN" w:bidi="ar"/>
        </w:rPr>
        <w:t>申报材料</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highlight w:val="none"/>
          <w:lang w:val="en-US" w:eastAsia="zh-CN" w:bidi="ar"/>
        </w:rPr>
      </w:pPr>
      <w:r>
        <w:rPr>
          <w:rFonts w:hint="eastAsia" w:ascii="仿宋" w:hAnsi="仿宋" w:eastAsia="仿宋" w:cs="仿宋"/>
          <w:color w:val="000000"/>
          <w:kern w:val="0"/>
          <w:sz w:val="32"/>
          <w:szCs w:val="32"/>
          <w:highlight w:val="none"/>
          <w:lang w:val="en-US" w:eastAsia="zh-CN" w:bidi="ar"/>
        </w:rPr>
        <w:t>1.请以“艺术学院+项目名称+作品名称”规范命名，上报报名表、汇总表、参演人员信息采集表及作品初稿等相关材料（word版+PDF盖章版，详见附件）；</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default" w:ascii="仿宋" w:hAnsi="仿宋" w:eastAsia="仿宋" w:cs="仿宋"/>
          <w:color w:val="000000"/>
          <w:kern w:val="0"/>
          <w:sz w:val="32"/>
          <w:szCs w:val="32"/>
          <w:highlight w:val="none"/>
          <w:lang w:val="en-US" w:eastAsia="zh-CN" w:bidi="ar"/>
        </w:rPr>
      </w:pPr>
      <w:r>
        <w:rPr>
          <w:rFonts w:hint="eastAsia" w:ascii="仿宋" w:hAnsi="仿宋" w:eastAsia="仿宋" w:cs="仿宋"/>
          <w:color w:val="000000"/>
          <w:kern w:val="0"/>
          <w:sz w:val="32"/>
          <w:szCs w:val="32"/>
          <w:highlight w:val="none"/>
          <w:lang w:val="en-US" w:eastAsia="zh-CN" w:bidi="ar"/>
        </w:rPr>
        <w:t>2.请于</w:t>
      </w:r>
      <w:r>
        <w:rPr>
          <w:rFonts w:hint="eastAsia" w:ascii="仿宋" w:hAnsi="仿宋" w:eastAsia="仿宋" w:cs="仿宋"/>
          <w:b/>
          <w:bCs/>
          <w:color w:val="000000"/>
          <w:kern w:val="0"/>
          <w:sz w:val="32"/>
          <w:szCs w:val="32"/>
          <w:highlight w:val="none"/>
          <w:lang w:val="en-US" w:eastAsia="zh-CN" w:bidi="ar"/>
        </w:rPr>
        <w:t>2023年5月31日</w:t>
      </w:r>
      <w:r>
        <w:rPr>
          <w:rFonts w:hint="eastAsia" w:ascii="仿宋" w:hAnsi="仿宋" w:eastAsia="仿宋" w:cs="仿宋"/>
          <w:color w:val="000000"/>
          <w:kern w:val="0"/>
          <w:sz w:val="32"/>
          <w:szCs w:val="32"/>
          <w:highlight w:val="none"/>
          <w:lang w:val="en-US" w:eastAsia="zh-CN" w:bidi="ar"/>
        </w:rPr>
        <w:t>前将所有材料统一打包后发送至电子邮箱</w:t>
      </w:r>
      <w:r>
        <w:rPr>
          <w:rFonts w:hint="eastAsia" w:ascii="仿宋" w:hAnsi="仿宋" w:eastAsia="仿宋" w:cs="仿宋"/>
          <w:color w:val="auto"/>
          <w:kern w:val="0"/>
          <w:sz w:val="32"/>
          <w:szCs w:val="32"/>
          <w:highlight w:val="none"/>
          <w:lang w:val="en-US" w:eastAsia="zh-CN" w:bidi="ar"/>
        </w:rPr>
        <w:t>：</w:t>
      </w:r>
      <w:r>
        <w:rPr>
          <w:rFonts w:hint="eastAsia" w:ascii="仿宋" w:hAnsi="仿宋" w:eastAsia="仿宋" w:cs="仿宋"/>
          <w:b/>
          <w:bCs/>
          <w:color w:val="auto"/>
          <w:kern w:val="0"/>
          <w:sz w:val="32"/>
          <w:szCs w:val="32"/>
          <w:highlight w:val="none"/>
          <w:lang w:val="en-US" w:eastAsia="zh-CN" w:bidi="ar"/>
        </w:rPr>
        <w:t>374497409@qq.com</w:t>
      </w:r>
      <w:r>
        <w:rPr>
          <w:rFonts w:hint="eastAsia" w:ascii="仿宋" w:hAnsi="仿宋" w:eastAsia="仿宋" w:cs="仿宋"/>
          <w:color w:val="000000"/>
          <w:kern w:val="0"/>
          <w:sz w:val="32"/>
          <w:szCs w:val="32"/>
          <w:highlight w:val="none"/>
          <w:lang w:val="en-US" w:eastAsia="zh-CN" w:bidi="ar"/>
        </w:rPr>
        <w:t>，</w:t>
      </w:r>
      <w:bookmarkStart w:id="0" w:name="_GoBack"/>
      <w:bookmarkEnd w:id="0"/>
      <w:r>
        <w:rPr>
          <w:rFonts w:hint="eastAsia" w:ascii="仿宋" w:hAnsi="仿宋" w:eastAsia="仿宋" w:cs="仿宋"/>
          <w:color w:val="000000"/>
          <w:kern w:val="0"/>
          <w:sz w:val="32"/>
          <w:szCs w:val="32"/>
          <w:highlight w:val="none"/>
          <w:lang w:val="en-US" w:eastAsia="zh-CN" w:bidi="ar"/>
        </w:rPr>
        <w:t>邮件名称为“</w:t>
      </w:r>
      <w:r>
        <w:rPr>
          <w:rFonts w:hint="eastAsia" w:ascii="仿宋" w:hAnsi="仿宋" w:eastAsia="仿宋" w:cs="仿宋"/>
          <w:b/>
          <w:bCs/>
          <w:color w:val="000000"/>
          <w:kern w:val="0"/>
          <w:sz w:val="32"/>
          <w:szCs w:val="32"/>
          <w:highlight w:val="none"/>
          <w:lang w:val="en-US" w:eastAsia="zh-CN" w:bidi="ar"/>
        </w:rPr>
        <w:t>艺术学院+项目类别+作品名称</w:t>
      </w:r>
      <w:r>
        <w:rPr>
          <w:rFonts w:hint="eastAsia" w:ascii="仿宋" w:hAnsi="仿宋" w:eastAsia="仿宋" w:cs="仿宋"/>
          <w:color w:val="000000"/>
          <w:kern w:val="0"/>
          <w:sz w:val="32"/>
          <w:szCs w:val="32"/>
          <w:highlight w:val="none"/>
          <w:lang w:val="en-US" w:eastAsia="zh-CN" w:bidi="ar"/>
        </w:rPr>
        <w:t>”。</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default" w:ascii="仿宋" w:hAnsi="仿宋" w:eastAsia="仿宋" w:cs="仿宋"/>
          <w:color w:val="000000"/>
          <w:kern w:val="0"/>
          <w:sz w:val="32"/>
          <w:szCs w:val="32"/>
          <w:highlight w:val="none"/>
          <w:lang w:val="en-US" w:eastAsia="zh-CN" w:bidi="ar"/>
        </w:rPr>
      </w:pPr>
      <w:r>
        <w:rPr>
          <w:rFonts w:hint="eastAsia" w:ascii="仿宋" w:hAnsi="仿宋" w:eastAsia="仿宋" w:cs="仿宋"/>
          <w:color w:val="000000"/>
          <w:kern w:val="0"/>
          <w:sz w:val="32"/>
          <w:szCs w:val="32"/>
          <w:highlight w:val="none"/>
          <w:lang w:val="en-US" w:eastAsia="zh-CN" w:bidi="ar"/>
        </w:rPr>
        <w:t>学校将根据通知要求对报送材料进行校级选拔，推荐优秀节目、作品和案例参加省级活动。</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联系人：陈  祎：663984</w:t>
      </w:r>
    </w:p>
    <w:p>
      <w:pPr>
        <w:keepNext w:val="0"/>
        <w:keepLines w:val="0"/>
        <w:pageBreakBefore w:val="0"/>
        <w:widowControl/>
        <w:kinsoku/>
        <w:wordWrap/>
        <w:overflowPunct/>
        <w:topLinePunct w:val="0"/>
        <w:autoSpaceDE/>
        <w:autoSpaceDN/>
        <w:bidi w:val="0"/>
        <w:adjustRightInd/>
        <w:snapToGrid/>
        <w:spacing w:line="640" w:lineRule="atLeast"/>
        <w:ind w:firstLine="1920" w:firstLineChars="600"/>
        <w:jc w:val="left"/>
        <w:textAlignment w:val="auto"/>
        <w:rPr>
          <w:rFonts w:hint="eastAsia" w:ascii="仿宋" w:hAnsi="仿宋" w:eastAsia="仿宋" w:cs="仿宋"/>
          <w:color w:val="auto"/>
          <w:kern w:val="0"/>
          <w:sz w:val="32"/>
          <w:szCs w:val="32"/>
          <w:lang w:val="en-US" w:eastAsia="zh-CN" w:bidi="ar"/>
        </w:rPr>
      </w:pPr>
      <w:r>
        <w:rPr>
          <w:rFonts w:hint="eastAsia" w:ascii="仿宋" w:hAnsi="仿宋" w:eastAsia="仿宋" w:cs="仿宋"/>
          <w:color w:val="auto"/>
          <w:kern w:val="0"/>
          <w:sz w:val="32"/>
          <w:szCs w:val="32"/>
          <w:lang w:val="en-US" w:eastAsia="zh-CN" w:bidi="ar"/>
        </w:rPr>
        <w:t>赵珈艺：13615753465</w:t>
      </w:r>
    </w:p>
    <w:p>
      <w:pPr>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br w:type="page"/>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附件：</w:t>
      </w:r>
    </w:p>
    <w:p>
      <w:pPr>
        <w:keepNext w:val="0"/>
        <w:keepLines w:val="0"/>
        <w:pageBreakBefore w:val="0"/>
        <w:widowControl/>
        <w:kinsoku/>
        <w:wordWrap/>
        <w:overflowPunct/>
        <w:topLinePunct w:val="0"/>
        <w:autoSpaceDE/>
        <w:autoSpaceDN/>
        <w:bidi w:val="0"/>
        <w:adjustRightInd/>
        <w:snapToGrid/>
        <w:spacing w:line="640" w:lineRule="atLeast"/>
        <w:ind w:left="958" w:leftChars="304" w:hanging="320" w:hangingChars="1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bidi="ar"/>
        </w:rPr>
        <w:t xml:space="preserve">1.全国第七届大学生艺术展演活动艺术表演节目和艺术作品的相关要求 </w:t>
      </w:r>
    </w:p>
    <w:p>
      <w:pPr>
        <w:keepNext w:val="0"/>
        <w:keepLines w:val="0"/>
        <w:pageBreakBefore w:val="0"/>
        <w:widowControl/>
        <w:kinsoku/>
        <w:wordWrap/>
        <w:overflowPunct/>
        <w:topLinePunct w:val="0"/>
        <w:autoSpaceDE/>
        <w:autoSpaceDN/>
        <w:bidi w:val="0"/>
        <w:adjustRightInd/>
        <w:snapToGrid/>
        <w:spacing w:line="640" w:lineRule="atLeast"/>
        <w:ind w:left="958" w:leftChars="304" w:hanging="320" w:hangingChars="1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bidi="ar"/>
        </w:rPr>
        <w:t xml:space="preserve">2.全国第七届大学生艺术展演活动学生艺术实践工作坊的相关要求 </w:t>
      </w:r>
    </w:p>
    <w:p>
      <w:pPr>
        <w:keepNext w:val="0"/>
        <w:keepLines w:val="0"/>
        <w:pageBreakBefore w:val="0"/>
        <w:widowControl/>
        <w:kinsoku/>
        <w:wordWrap/>
        <w:overflowPunct/>
        <w:topLinePunct w:val="0"/>
        <w:autoSpaceDE/>
        <w:autoSpaceDN/>
        <w:bidi w:val="0"/>
        <w:adjustRightInd/>
        <w:snapToGrid/>
        <w:spacing w:line="640" w:lineRule="atLeast"/>
        <w:ind w:left="958" w:leftChars="304" w:hanging="320" w:hangingChars="1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3.全国第七届大学生艺术展演活动高校美育改革创新优秀案例的相关要求</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val="en-US" w:eastAsia="zh-CN" w:bidi="ar"/>
        </w:rPr>
        <w:t>4.</w:t>
      </w:r>
      <w:r>
        <w:rPr>
          <w:rFonts w:hint="eastAsia" w:ascii="仿宋" w:hAnsi="仿宋" w:eastAsia="仿宋" w:cs="仿宋"/>
          <w:color w:val="000000"/>
          <w:kern w:val="0"/>
          <w:sz w:val="32"/>
          <w:szCs w:val="32"/>
          <w:lang w:bidi="ar"/>
        </w:rPr>
        <w:t>2023年浙江省大学生艺术节艺术表演类节目报送汇总表</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val="en-US" w:eastAsia="zh-CN" w:bidi="ar"/>
        </w:rPr>
        <w:t>5</w:t>
      </w:r>
      <w:r>
        <w:rPr>
          <w:rFonts w:hint="eastAsia" w:ascii="仿宋" w:hAnsi="仿宋" w:eastAsia="仿宋" w:cs="仿宋"/>
          <w:color w:val="000000"/>
          <w:kern w:val="0"/>
          <w:sz w:val="32"/>
          <w:szCs w:val="32"/>
          <w:lang w:bidi="ar"/>
        </w:rPr>
        <w:t>.2023年浙江省大学生艺术节参演人员信息采集表</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val="en-US" w:eastAsia="zh-CN" w:bidi="ar"/>
        </w:rPr>
        <w:t>6</w:t>
      </w:r>
      <w:r>
        <w:rPr>
          <w:rFonts w:hint="eastAsia" w:ascii="仿宋" w:hAnsi="仿宋" w:eastAsia="仿宋" w:cs="仿宋"/>
          <w:color w:val="000000"/>
          <w:kern w:val="0"/>
          <w:sz w:val="32"/>
          <w:szCs w:val="32"/>
          <w:lang w:bidi="ar"/>
        </w:rPr>
        <w:t>.2023年浙江省大学生艺术节艺术作品报送汇总表</w:t>
      </w:r>
    </w:p>
    <w:p>
      <w:pPr>
        <w:keepNext w:val="0"/>
        <w:keepLines w:val="0"/>
        <w:pageBreakBefore w:val="0"/>
        <w:widowControl/>
        <w:kinsoku/>
        <w:wordWrap/>
        <w:overflowPunct/>
        <w:topLinePunct w:val="0"/>
        <w:autoSpaceDE/>
        <w:autoSpaceDN/>
        <w:bidi w:val="0"/>
        <w:adjustRightInd/>
        <w:snapToGrid/>
        <w:spacing w:line="640" w:lineRule="atLeast"/>
        <w:ind w:firstLine="640" w:firstLineChars="2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val="en-US" w:eastAsia="zh-CN" w:bidi="ar"/>
        </w:rPr>
        <w:t>7</w:t>
      </w:r>
      <w:r>
        <w:rPr>
          <w:rFonts w:hint="eastAsia" w:ascii="仿宋" w:hAnsi="仿宋" w:eastAsia="仿宋" w:cs="仿宋"/>
          <w:color w:val="000000"/>
          <w:kern w:val="0"/>
          <w:sz w:val="32"/>
          <w:szCs w:val="32"/>
          <w:lang w:bidi="ar"/>
        </w:rPr>
        <w:t>.2023年浙江省大学生艺术节艺术作品标签卡</w:t>
      </w:r>
    </w:p>
    <w:p>
      <w:pPr>
        <w:keepNext w:val="0"/>
        <w:keepLines w:val="0"/>
        <w:pageBreakBefore w:val="0"/>
        <w:widowControl/>
        <w:kinsoku/>
        <w:wordWrap/>
        <w:overflowPunct/>
        <w:topLinePunct w:val="0"/>
        <w:autoSpaceDE/>
        <w:autoSpaceDN/>
        <w:bidi w:val="0"/>
        <w:adjustRightInd/>
        <w:snapToGrid/>
        <w:spacing w:line="640" w:lineRule="atLeast"/>
        <w:ind w:left="958" w:leftChars="304" w:hanging="320" w:hangingChars="1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val="en-US" w:eastAsia="zh-CN" w:bidi="ar"/>
        </w:rPr>
        <w:t>8</w:t>
      </w:r>
      <w:r>
        <w:rPr>
          <w:rFonts w:hint="eastAsia" w:ascii="仿宋" w:hAnsi="仿宋" w:eastAsia="仿宋" w:cs="仿宋"/>
          <w:color w:val="000000"/>
          <w:kern w:val="0"/>
          <w:sz w:val="32"/>
          <w:szCs w:val="32"/>
          <w:lang w:bidi="ar"/>
        </w:rPr>
        <w:t>.2023年浙江省大学生艺术节大学生艺术实践工作坊方案报送表</w:t>
      </w:r>
    </w:p>
    <w:p>
      <w:pPr>
        <w:keepNext w:val="0"/>
        <w:keepLines w:val="0"/>
        <w:pageBreakBefore w:val="0"/>
        <w:widowControl/>
        <w:kinsoku/>
        <w:wordWrap/>
        <w:overflowPunct/>
        <w:topLinePunct w:val="0"/>
        <w:autoSpaceDE/>
        <w:autoSpaceDN/>
        <w:bidi w:val="0"/>
        <w:adjustRightInd/>
        <w:snapToGrid/>
        <w:spacing w:line="640" w:lineRule="atLeast"/>
        <w:ind w:left="958" w:leftChars="304" w:hanging="320" w:hangingChars="100"/>
        <w:jc w:val="left"/>
        <w:textAlignment w:val="auto"/>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val="en-US" w:eastAsia="zh-CN" w:bidi="ar"/>
        </w:rPr>
        <w:t>9</w:t>
      </w:r>
      <w:r>
        <w:rPr>
          <w:rFonts w:hint="eastAsia" w:ascii="仿宋" w:hAnsi="仿宋" w:eastAsia="仿宋" w:cs="仿宋"/>
          <w:color w:val="000000"/>
          <w:kern w:val="0"/>
          <w:sz w:val="32"/>
          <w:szCs w:val="32"/>
          <w:lang w:bidi="ar"/>
        </w:rPr>
        <w:t>.2023年浙江省大学生艺术节高校美育改革创新优秀案例申报书</w:t>
      </w:r>
    </w:p>
    <w:p>
      <w:pPr>
        <w:keepNext w:val="0"/>
        <w:keepLines w:val="0"/>
        <w:pageBreakBefore w:val="0"/>
        <w:widowControl/>
        <w:kinsoku/>
        <w:wordWrap/>
        <w:overflowPunct/>
        <w:topLinePunct w:val="0"/>
        <w:autoSpaceDE/>
        <w:autoSpaceDN/>
        <w:bidi w:val="0"/>
        <w:adjustRightInd/>
        <w:snapToGrid/>
        <w:spacing w:line="640" w:lineRule="atLeast"/>
        <w:jc w:val="left"/>
        <w:textAlignment w:val="auto"/>
        <w:rPr>
          <w:rFonts w:hint="eastAsia" w:ascii="仿宋" w:hAnsi="仿宋" w:eastAsia="仿宋" w:cs="仿宋"/>
          <w:color w:val="000000"/>
          <w:kern w:val="0"/>
          <w:sz w:val="32"/>
          <w:szCs w:val="32"/>
          <w:lang w:bidi="ar"/>
        </w:rPr>
      </w:pPr>
    </w:p>
    <w:p>
      <w:pPr>
        <w:keepNext w:val="0"/>
        <w:keepLines w:val="0"/>
        <w:pageBreakBefore w:val="0"/>
        <w:widowControl/>
        <w:kinsoku/>
        <w:wordWrap/>
        <w:overflowPunct/>
        <w:topLinePunct w:val="0"/>
        <w:autoSpaceDE/>
        <w:autoSpaceDN/>
        <w:bidi w:val="0"/>
        <w:adjustRightInd/>
        <w:snapToGrid/>
        <w:spacing w:line="640" w:lineRule="atLeast"/>
        <w:jc w:val="left"/>
        <w:textAlignment w:val="auto"/>
        <w:rPr>
          <w:rFonts w:hint="eastAsia" w:ascii="仿宋" w:hAnsi="仿宋" w:eastAsia="仿宋" w:cs="仿宋"/>
          <w:color w:val="000000"/>
          <w:kern w:val="0"/>
          <w:sz w:val="32"/>
          <w:szCs w:val="32"/>
          <w:lang w:val="en-US" w:eastAsia="zh-CN" w:bidi="ar"/>
        </w:rPr>
      </w:pPr>
    </w:p>
    <w:p>
      <w:pPr>
        <w:keepNext w:val="0"/>
        <w:keepLines w:val="0"/>
        <w:pageBreakBefore w:val="0"/>
        <w:widowControl/>
        <w:kinsoku/>
        <w:wordWrap/>
        <w:overflowPunct/>
        <w:topLinePunct w:val="0"/>
        <w:autoSpaceDE/>
        <w:autoSpaceDN/>
        <w:bidi w:val="0"/>
        <w:adjustRightInd/>
        <w:snapToGrid/>
        <w:spacing w:line="640" w:lineRule="atLeast"/>
        <w:ind w:left="1597" w:leftChars="608" w:hanging="320" w:hangingChars="100"/>
        <w:jc w:val="righ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共青团湖州师范学院艺术学院委员会</w:t>
      </w:r>
    </w:p>
    <w:p>
      <w:pPr>
        <w:keepNext w:val="0"/>
        <w:keepLines w:val="0"/>
        <w:pageBreakBefore w:val="0"/>
        <w:widowControl/>
        <w:kinsoku/>
        <w:wordWrap/>
        <w:overflowPunct/>
        <w:topLinePunct w:val="0"/>
        <w:autoSpaceDE/>
        <w:autoSpaceDN/>
        <w:bidi w:val="0"/>
        <w:adjustRightInd/>
        <w:snapToGrid/>
        <w:spacing w:line="640" w:lineRule="atLeast"/>
        <w:ind w:left="1597" w:leftChars="608" w:hanging="320" w:hangingChars="100"/>
        <w:jc w:val="center"/>
        <w:textAlignment w:val="auto"/>
        <w:rPr>
          <w:rFonts w:hint="eastAsia" w:ascii="仿宋_GB2312" w:hAnsi="仿宋_GB2312" w:eastAsia="仿宋_GB2312" w:cs="仿宋_GB2312"/>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2023年5月18日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07117BF-0667-4DE2-9432-765B9798B5D7}"/>
  </w:font>
  <w:font w:name="方正小标宋简体">
    <w:panose1 w:val="02000000000000000000"/>
    <w:charset w:val="86"/>
    <w:family w:val="script"/>
    <w:pitch w:val="default"/>
    <w:sig w:usb0="00000001" w:usb1="08000000" w:usb2="00000000" w:usb3="00000000" w:csb0="00040000" w:csb1="00000000"/>
    <w:embedRegular r:id="rId2" w:fontKey="{9F0317E6-2923-45E3-8FC0-9F0D45726209}"/>
  </w:font>
  <w:font w:name="仿宋_GB2312">
    <w:panose1 w:val="02010609030101010101"/>
    <w:charset w:val="86"/>
    <w:family w:val="modern"/>
    <w:pitch w:val="default"/>
    <w:sig w:usb0="00000001" w:usb1="080E0000" w:usb2="00000000" w:usb3="00000000" w:csb0="00040000" w:csb1="00000000"/>
    <w:embedRegular r:id="rId3" w:fontKey="{5399B5F3-76AD-4A74-B4DF-051C17B0F0ED}"/>
  </w:font>
  <w:font w:name="仿宋">
    <w:panose1 w:val="02010609060101010101"/>
    <w:charset w:val="86"/>
    <w:family w:val="modern"/>
    <w:pitch w:val="default"/>
    <w:sig w:usb0="800002BF" w:usb1="38CF7CFA" w:usb2="00000016" w:usb3="00000000" w:csb0="00040001" w:csb1="00000000"/>
    <w:embedRegular r:id="rId4" w:fontKey="{48B48555-C2C2-48C9-8EDB-F9443985662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M2ZlZjYzZjZlYjVkODQ1ZWY5MzFiOTBjZmViNGIifQ=="/>
  </w:docVars>
  <w:rsids>
    <w:rsidRoot w:val="118C11D4"/>
    <w:rsid w:val="118C11D4"/>
    <w:rsid w:val="35521C81"/>
    <w:rsid w:val="52E83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2023-05-18T07:19:00Z</dcterms:created>
  <dc:creator>CY</dc:creator>
  <cp:lastModifiedBy>CY</cp:lastModifiedBy>
  <dcterms:modified xsi:type="dcterms:W3CDTF">2023-05-18T08:08:32Z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858AD054ED444F14AF22DCFC4ACC18FF_11</vt:lpwstr>
  </property>
</Properties>
</file>