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75" w:lineRule="atLeast"/>
        <w:jc w:val="left"/>
        <w:outlineLvl w:val="4"/>
        <w:rPr>
          <w:rFonts w:hint="default" w:hAnsi="宋体" w:eastAsia="仿宋_GB2312" w:cs="宋体"/>
          <w:color w:val="333333"/>
          <w:kern w:val="0"/>
          <w:sz w:val="24"/>
          <w:lang w:val="en-US" w:eastAsia="zh-CN"/>
        </w:rPr>
      </w:pPr>
      <w:r>
        <w:rPr>
          <w:rFonts w:hint="eastAsia" w:hAnsi="宋体" w:eastAsia="仿宋_GB2312" w:cs="宋体"/>
          <w:color w:val="333333"/>
          <w:kern w:val="0"/>
          <w:sz w:val="24"/>
        </w:rPr>
        <w:t>附件</w:t>
      </w:r>
      <w:r>
        <w:rPr>
          <w:rFonts w:hint="eastAsia" w:hAnsi="宋体" w:eastAsia="仿宋_GB2312" w:cs="宋体"/>
          <w:color w:val="333333"/>
          <w:kern w:val="0"/>
          <w:sz w:val="24"/>
          <w:lang w:val="en-US" w:eastAsia="zh-CN"/>
        </w:rPr>
        <w:t>9</w:t>
      </w:r>
      <w:bookmarkStart w:id="0" w:name="_GoBack"/>
      <w:bookmarkEnd w:id="0"/>
    </w:p>
    <w:p>
      <w:pPr>
        <w:widowControl/>
        <w:shd w:val="clear" w:color="auto" w:fill="FFFFFF"/>
        <w:jc w:val="center"/>
        <w:rPr>
          <w:rFonts w:ascii="微软雅黑" w:hAnsi="微软雅黑" w:eastAsia="微软雅黑" w:cs="宋体"/>
          <w:color w:val="333333"/>
          <w:kern w:val="0"/>
          <w:sz w:val="48"/>
          <w:szCs w:val="48"/>
        </w:rPr>
      </w:pPr>
      <w:r>
        <w:rPr>
          <w:rFonts w:hint="eastAsia" w:ascii="微软雅黑" w:hAnsi="微软雅黑" w:eastAsia="微软雅黑" w:cs="宋体"/>
          <w:color w:val="333333"/>
          <w:kern w:val="0"/>
          <w:sz w:val="48"/>
          <w:szCs w:val="48"/>
        </w:rPr>
        <w:t>中华人民共和国刑法修正案（九）</w:t>
      </w:r>
    </w:p>
    <w:p>
      <w:pPr>
        <w:widowControl/>
        <w:shd w:val="clear" w:color="auto" w:fill="FFFFFF"/>
        <w:jc w:val="center"/>
        <w:rPr>
          <w:rFonts w:hint="eastAsia" w:ascii="微软雅黑" w:hAnsi="微软雅黑" w:eastAsia="微软雅黑" w:cs="宋体"/>
          <w:color w:val="898989"/>
          <w:kern w:val="0"/>
          <w:sz w:val="18"/>
          <w:szCs w:val="18"/>
        </w:rPr>
      </w:pPr>
    </w:p>
    <w:tbl>
      <w:tblPr>
        <w:tblStyle w:val="3"/>
        <w:tblW w:w="5000" w:type="pct"/>
        <w:tblCellSpacing w:w="0" w:type="dxa"/>
        <w:tblInd w:w="0" w:type="dxa"/>
        <w:tblLayout w:type="autofit"/>
        <w:tblCellMar>
          <w:top w:w="0" w:type="dxa"/>
          <w:left w:w="0" w:type="dxa"/>
          <w:bottom w:w="0" w:type="dxa"/>
          <w:right w:w="0" w:type="dxa"/>
        </w:tblCellMar>
      </w:tblPr>
      <w:tblGrid>
        <w:gridCol w:w="8306"/>
      </w:tblGrid>
      <w:tr>
        <w:tblPrEx>
          <w:tblCellMar>
            <w:top w:w="0" w:type="dxa"/>
            <w:left w:w="0" w:type="dxa"/>
            <w:bottom w:w="0" w:type="dxa"/>
            <w:right w:w="0" w:type="dxa"/>
          </w:tblCellMar>
        </w:tblPrEx>
        <w:trPr>
          <w:tblCellSpacing w:w="0" w:type="dxa"/>
        </w:trPr>
        <w:tc>
          <w:tcPr>
            <w:tcW w:w="0" w:type="auto"/>
          </w:tcPr>
          <w:p>
            <w:pPr>
              <w:widowControl/>
              <w:spacing w:before="225"/>
              <w:jc w:val="center"/>
              <w:rPr>
                <w:rFonts w:hint="eastAsia" w:ascii="宋体" w:hAnsi="宋体" w:eastAsia="宋体" w:cs="宋体"/>
                <w:kern w:val="0"/>
                <w:sz w:val="24"/>
                <w:szCs w:val="24"/>
              </w:rPr>
            </w:pP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（2015年8月29日第十二届全国人民代表大会常务委员会第十六次会议通过）</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一、在刑法第三十七条后增加一条，作为第三十七条之一：“因利用职业便利实施犯罪，或者实施违背职业要求的特定义务的犯罪被判处刑罚的，人民法院可以根据犯罪情况和预防再犯罪的需要，禁止其自刑罚执行完毕之日或者假释之日起从事相关职业，期限为三年至五年。</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“被禁止从事相关职业的人违反人民法院依照前款规定作出的决定的，由公安机关依法给予处罚；情节严重的，依照本法第三百一十三条的规定定罪处罚。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“其他法律、行政法规对其从事相关职业另有禁止或者限制性规定的，从其规定。”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二、将刑法第五十条第一款修改为：“判处死刑缓期执行的，在死刑缓期执行期间，如果没有故意犯罪，二年期满以后，减为无期徒刑；如果确有重大立功表现，二年期满以后，减为二十五年有期徒刑；如果故意犯罪，情节恶劣的，报请最高人民法院核准后执行死刑；对于故意犯罪未执行死刑的，死刑缓期执行的期间重新计算，并报最高人民法院备案。”</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三、将刑法第五十三条修改为：“罚金在判决指定的期限内一次或者分期缴纳。期满不缴纳的，强制缴纳。对于不能全部缴纳罚金的，人民法院在任何时候发现被执行人有可以执行的财产，应当随时追缴。</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“由于遭遇不能抗拒的灾祸等原因缴纳确实有困难的，经人民法院裁定，可以延期缴纳、酌情减少或者免除。”</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四、在刑法第六十九条中增加一款作为第二款：“数罪中有判处有期徒刑和拘役的，执行有期徒刑。数罪中有判处有期徒刑和管制，或者拘役和管制的，有期徒刑、拘役执行完毕后，管制仍须执行。”</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原第二款作为第三款。</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五、将刑法第一百二十条修改为：“组织、领导恐怖活动组织的，处十年以上有期徒刑或者无期徒刑，并处没收财产；积极参加的，处三年以上十年以下有期徒刑，并处罚金；其他参加的，处三年以下有期徒刑、拘役、管制或者剥夺政治权利，可以并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“犯前款罪并实施杀人、爆炸、绑架等犯罪的，依照数罪并罚的规定处罚。”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六、将刑法第一百二十条之一修改为：“资助恐怖活动组织、实施恐怖活动的个人的，或者资助恐怖活动培训的，处五年以下有期徒刑、拘役、管制或者剥夺政治权利，并处罚金；情节严重的，处五年以上有期徒刑，并处罚金或者没收财产。</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“为恐怖活动组织、实施恐怖活动或者恐怖活动培训招募、运送人员的，依照前款的规定处罚。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“单位犯前两款罪的，对单位判处罚金，并对其直接负责的主管人员和其他直接责任人员，依照第一款的规定处罚。”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七、在刑法第一百二十条之一后增加五条，作为第一百二十条之二、第一百二十条之三、第一百二十条之四、第一百二十条之五、第一百二十条之六：</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“第一百二十条之二有下列情形之一的，处五年以下有期徒刑、拘役、管制或者剥夺政治权利，并处罚金；情节严重的，处五年以上有期徒刑，并处罚金或者没收财产：</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“（一）为实施恐怖活动准备凶器、危险物品或者其他工具的；</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“（二）组织恐怖活动培训或者积极参加恐怖活动培训的；</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“（三）为实施恐怖活动与境外恐怖活动组织或者人员联络的；</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“（四）为实施恐怖活动进行策划或者其他准备的。“有前款行为，同时构成其他犯罪的，依照处罚较重的规定定罪处罚。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第一百二十条之三以制作、散发宣扬恐怖主义、极端主义的图书、音频视频资料或者其他物品，或者通过讲授、发布信息等方式宣扬恐怖主义、极端主义的，或者煽动实施恐怖活动的，处五年以下有期徒刑、拘役、管制或者剥夺政治权利，并处罚金；情节严重的，处五年以上有期徒刑，并处罚金或者没收财产。</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第一百二十条之四利用极端主义煽动、胁迫群众破坏国家法律确立的婚姻、司法、教育、社会管理等制度实施的，处三年以下有期徒刑、拘役或者管制，并处罚金；情节严重的，处三年以上七年以下有期徒刑，并处罚金；情节特别严重的，处七年以上有期徒刑，并处罚金或者没收财产。</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“第一百二十条之五以暴力、胁迫等方式强制他人在公共场所穿着、佩戴宣扬恐怖主义、极端主义服饰、标志的，处三年以下有期徒刑、拘役或者管制，并处罚金。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“第一百二十条之六明知是宣扬恐怖主义、极端主义的图书、音频视频资料或者其他物品而非法持有，情节严重的，处三年以下有期徒刑、拘役或者管制，并处或者单处罚金。”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八、将刑法第一百三十三条之一修改为：“在道路上驾驶机动车，有下列情形之一的，处拘役，并处罚金：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“（一）追逐竞驶，情节恶劣的；</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“（二）醉酒驾驶机动车的；</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“（三）从事校车业务或者旅客运输，严重超过额定乘员载客，或者严重超过规定时速行驶的；</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“（四）违反危险化学品安全管理规定运输危险化学品，危及公共安全的。</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“机动车所有人、管理人对前款第三项、第四项行为负有直接责任的，依照前款的规定处罚。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“有前两款行为，同时构成其他犯罪的，依照处罚较重的规定定罪处罚。”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九、将刑法第一百五十一条第一款修改为：“走私武器、弹药、核材料或者伪造的货币的，处七年以上有期徒刑，并处罚金或者没收财产；情节特别严重的，处无期徒刑，并处没收财产；情节较轻的，处三年以上七年以下有期徒刑，并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十、将刑法第一百六十四条第一款修改为：“为谋取不正当利益，给予公司、企业或者其他单位的工作人员以财物，数额较大的，处三年以下有期徒刑或者拘役，并处罚金；数额巨大的，处三年以上十年以下有期徒刑，并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十一、将刑法第一百七十条修改为：“伪造货币的，处三年以上十年以下有期徒刑，并处罚金；有下列情形之一的，处十年以上有期徒刑或者无期徒刑，并处罚金或者没收财产：</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“（一）伪造货币集团的首要分子；</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“（二）伪造货币数额特别巨大的；</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“（三）有其他特别严重情节的。”</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十二、删去刑法第一百九十九条。</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十三、将刑法第二百三十七条修改为：“以暴力、胁迫或者其他方法强制猥亵他人或者侮辱妇女的，处五年以下有期徒刑或者拘役。</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“聚众或者在公共场所当众犯前款罪的，或者有其他恶劣情节的，处五年以上有期徒刑。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“猥亵儿童的，依照前两款的规定从重处罚。”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十四、将刑法第二百三十九条第二款修改为：“犯前款罪，杀害被绑架人的，或者故意伤害被绑架人，致人重伤、死亡的，处无期徒刑或者死刑，并处没收财产。”</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十五、将刑法第二百四十一条第六款修改为：“收买被拐卖的妇女、儿童，对被买儿童没有虐待行为，不阻碍对其进行解救的，可以从轻处罚；按照被买妇女的意愿，不阻碍其返回原居住地的，可以从轻或者减轻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十六、在刑法第二百四十六条中增加一款作为第三款：“通过信息网络实施第一款规定的行为，被害人向人民法院告诉，但提供证据确有困难的，人民法院可以要求公安机关提供协助。”</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十七、将刑法第二百五十三条之一修改为：“违反国家有关规定，向他人出售或者提供公民个人信息，情节严重的，处三年以下有期徒刑或者拘役，并处或者单处罚金；情节特别严重的，处三年以上七年以下有期徒刑，并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“违反国家有关规定，将在履行职责或者提供服务过程中获得的公民个人信息，出售或者提供给他人的，依照前款的规定从重处罚。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“窃取或者以其他方法非法获取公民个人信息的，依照第一款的规定处罚。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“单位犯前三款罪的，对单位判处罚金，并对其直接负责的主管人员和其他直接责任人员，依照各该款的规定处罚。”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十八、将刑法第二百六十条第三款修改为：“第一款罪，告诉的才处理，但被害人没有能力告诉，或者因受到强制、威吓无法告诉的除外。”</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十九、在刑法第二百六十条后增加一条，作为第二百六十条之一：“对未成年人、老年人、患病的人、残疾人等负有监护、看护职责的人虐待被监护、看护的人，情节恶劣的，处三年以下有期徒刑或者拘役。</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“单位犯前款罪的，对单位判处罚金，并对其直接负责的主管人员和其他直接责任人员，依照前款的规定处罚。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“有第一款行为，同时构成其他犯罪的，依照处罚较重的规定定罪处罚。”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二十、将刑法第二百六十七条第一款修改为：“抢夺公私财物，数额较大的，或者多次抢夺的，处三年以下有期徒刑、拘役或者管制，并处或者单处罚金；数额巨大或者有其他严重情节的，处三年以上十年以下有期徒刑，并处罚金；数额特别巨大或者有其他特别严重情节的，处十年以上有期徒刑或者无期徒刑，并处罚金或者没收财产。”</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二十一、在刑法第二百七十七条中增加一款作为第五款：“暴力袭击正在依法执行职务的人民警察的，依照第一款的规定从重处罚。”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二十二、将刑法第二百八十条修改为：“伪造、变造、买卖或者盗窃、抢夺、毁灭国家机关的公文、证件、印章的，处三年以下有期徒刑、拘役、管制或者剥夺政治权利，并处罚金；情节严重的，处三年以上十年以下有期徒刑，并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“伪造公司、企业、事业单位、人民团体的印章的，处三年以下有期徒刑、拘役、管制或者剥夺政治权利，并处罚金。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伪造、变造、买卖居民身份证、护照、社会保障卡、驾驶证等依法可以用于证明身份的证件的，处三年以下有期徒刑、拘役、管制或者剥夺政治权利，并处罚金；情节严重的，处三年以上七年以下有期徒刑，并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二十三、在刑法第二百八十条后增加一条作为第二百八十条之一：“在依照国家规定应当提供身份证明的活动中，使用伪造、变造的或者盗用他人的居民身份证、护照、社会保障卡、驾驶证等依法可以用于证明身份的证件，情节严重的，处拘役或者管制，并处或者单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“有前款行为，同时构成其他犯罪的，依照处罚较重的规定定罪处罚。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二十四、将刑法第二百八十三条修改为：“非法生产、销售专用间谍器材或者窃听、窃照专用器材的，处三年以下有期徒刑、拘役或者管制，并处或者单处罚金；情节严重的，处三年以上七年以下有期徒刑，并处罚金。 </w:t>
            </w:r>
          </w:p>
          <w:p>
            <w:pPr>
              <w:widowControl/>
              <w:spacing w:before="225"/>
              <w:jc w:val="left"/>
              <w:rPr>
                <w:rFonts w:hint="eastAsia" w:ascii="宋体" w:hAnsi="宋体" w:eastAsia="宋体" w:cs="宋体"/>
                <w:kern w:val="0"/>
                <w:sz w:val="24"/>
                <w:szCs w:val="24"/>
              </w:rPr>
            </w:pPr>
            <w:r>
              <w:rPr>
                <w:rFonts w:hint="eastAsia" w:ascii="宋体" w:hAnsi="宋体" w:eastAsia="宋体" w:cs="宋体"/>
                <w:kern w:val="0"/>
                <w:sz w:val="24"/>
                <w:szCs w:val="24"/>
              </w:rPr>
              <w:t> </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“单位犯前款罪的，对单位判处罚金，并对其直接负责的主管人员和其他直接责任人员，依照前款的规定处罚。”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二十五、在刑法第二百八十四条后增加一条，作为第二百八十四条之一：“在法律规定的国家考试中，组织作弊的，处三年以下有期徒刑或者拘役，并处或者单处罚金；情节严重的，处三年以上七年以下有期徒刑，并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“为他人实施前款犯罪提供作弊器材或者其他帮助的，依照前款的规定处罚。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“为实施考试作弊行为，向他人非法出售或者提供第一款规定的考试的试题、答案的，依照第一款的规定处罚。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“代替他人或者让他人代替自己参加第一款规定的考试的，处拘役或者管制，并处或者单处罚金。”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二十六、在刑法第二百八十五条中增加一款作为第四款：“单位犯前三款罪的，对单位判处罚金，并对其直接负责的主管人员和其他直接责任人员，依照各该款的规定处罚。”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二十七、在刑法第二百八十六条中增加一款作为第四款：“单位犯前三款罪的，对单位判处罚金，并对其直接负责的主管人员和其他直接责任人员，依照第一款的规定处罚。”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二十八、在刑法第二百八十六条后增加一条，作为第二百八十六条之一：“网络服务提供者不履行法律、行政法规规定的信息网络安全管理义务，经监管部门责令采取改正措施而拒不改正，有下列情形之一的，处三年以下有期徒刑、拘役或者管制，并处或者单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“（一）致使违法信息大量传播的；</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“（二）致使用户信息泄露，造成严重后果的；</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“（三）致使刑事案件证据灭失，情节严重的；</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“（四）有其他严重情节的。</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“单位犯前款罪的，对单位判处罚金，并对其直接负责的主管人员和其他直接责任人员，依照前款的规定处罚。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“有前两款行为，同时构成其他犯罪的，依照处罚较重的规定定罪处罚。”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二十九、在刑法第二百八十七条后增加二条，作为第二百八十七条之一、第二百八十七条之二：</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“第二百八十七条之一利用信息网络实施下列行为之一，情节严重的，处三年以下有期徒刑或者拘役，并处或者单处罚金：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“（一）设立用于实施诈骗、传授犯罪方法、制作或者销售违禁物品、管制物品等违法犯罪活动的网站、通讯群组的；</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（二）发布有关制作或者销售毒品、枪支、淫秽物品等违禁物品、管制物品或者其他违法犯罪信息的；</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“（三）为实施诈骗等违法犯罪活动发布信息的。</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“单位犯前款罪的，对单位判处罚金，并对其直接负责的主管人员和其他直接责任人员，依照第一款的规定处罚。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“有前两款行为，同时构成其他犯罪的，依照处罚较重的规定定罪处罚。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第二百八十七条之二明知他人利用信息网络实施犯罪，为其犯罪提供互联网接入、服务器托管、网络存储、通讯传输等技术支持，或者提供广告推广、支付结算等帮助，情节严重的，处三年以下有期徒刑或者拘役，并处或者单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“单位犯前款罪的，对单位判处罚金，并对其直接负责的主管人员和其他直接责任人员，依照第一款的规定处罚。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“有前两款行为，同时构成其他犯罪的，依照处罚较重的规定定罪处罚。”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三十、将刑法第二百八十八条第一款修改为：“违反国家规定，擅自设置、使用无线电台（站），或者擅自使用无线电频率，干扰无线电通讯秩序，情节严重的，处三年以下有期徒刑、拘役或者管制，并处或者单处罚金；情节特别严重的，处三年以上七年以下有期徒刑，并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三十一、将刑法第二百九十条第一款修改为：“聚众扰乱社会秩序，情节严重，致使工作、生产、营业和教学、科研、医疗无法进行，造成严重损失的，对首要分子，处三年以上七年以下有期徒刑；对其他积极参加的，处三年以下有期徒刑、拘役、管制或者剥夺政治权利。”</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增加二款作为第三款、第四款：“多次扰乱国家机关工作秩序，经行政处罚后仍不改正，造成严重后果的，处三年以下有期徒刑、拘役或者管制。</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“多次组织、资助他人非法聚集，扰乱社会秩序，情节严重的，依照前款的规定处罚。”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三十二、在刑法第二百九十一条之一中增加一款作为第二款：“编造虚假的险情、疫情、灾情、警情，在信息网络或者其他媒体上传播，或者明知是上述虚假信息，故意在信息网络或者其他媒体上传播，严重扰乱社会秩序的，处三年以下有期徒刑、拘役或者管制；造成严重后果的，处三年以上七年以下有期徒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三十三、将刑法第三百条修改为：“组织、利用会道门、邪教组织或者利用迷信破坏国家法律、行政法规实施的，处三年以上七年以下有期徒刑，并处罚金；情节特别严重的，处七年以上有期徒刑或者无期徒刑，并处罚金或者没收财产；情节较轻的，处三年以下有期徒刑、拘役、管制或者剥夺政治权利，并处或者单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“组织、利用会道门、邪教组织或者利用迷信蒙骗他人，致人重伤、死亡的，依照前款的规定处罚。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“犯第一款罪又有奸淫妇女、诈骗财物等犯罪行为的，依照数罪并罚的规定处罚。”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三十四、将刑法第三百零二条修改为：“盗窃、侮辱、故意毁坏尸体、尸骨、骨灰的，处三年以下有期徒刑、拘役或者管制。”</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三十五、在刑法第三百零七条后增加一条，作为第三百零七条之一：“以捏造的事实提起民事诉讼，妨害司法秩序或者严重侵害他人合法权益的，处三年以下有期徒刑、拘役或者管制，并处或者单处罚金；情节严重的，处三年以上七年以下有期徒刑，并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“单位犯前款罪的，对单位判处罚金，并对其直接负责的主管人员和其他直接责任人员，依照前款的规定处罚。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“有第一款行为，非法占有他人财产或者逃避合法债务，又构成其他犯罪的，依照处罚较重的规定定罪从重处罚。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“司法工作人员利用职权，与他人共同实施前三款行为的，从重处罚；同时构成其他犯罪的，依照处罚较重的规定定罪从重处罚。”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三十六、在刑法第三百零八条后增加一条，作为第三百零八条之一：“司法工作人员、辩护人、诉讼代理人或者其他诉讼参与人，泄露依法不公开审理的案件中不应当公开的信息，造成信息公开传播或者其他严重后果的，处三年以下有期徒刑、拘役或者管制，并处或者单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“有前款行为，泄露国家秘密的，依照本法第三百九十八条的规定定罪处罚。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“公开披露、报道第一款规定的案件信息，情节严重的，依照第一款的规定处罚。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“单位犯前款罪的，对单位判处罚金，并对其直接负责的主管人员和其他直接责任人员，依照第一款的规定处罚”。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三十七、将刑法第三百零九条修改为：“有下列扰乱法庭秩序情形之一的，处三年以下有期徒刑、拘役、管制或者罚金：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“（一）聚众哄闹、冲击法庭的；</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“（二）殴打司法工作人员或者诉讼参与人的；</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“（三）侮辱、诽谤、威胁司法工作人员或者诉讼参与人，不听法庭制止，严重扰乱法庭秩序的；</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“（四）有毁坏法庭设施，抢夺、损毁诉讼文书、证据等扰乱法庭秩序行为，情节严重的。”</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三十八、将刑法第三百一十一条修改为：“明知他人有间谍犯罪或者恐怖主义、极端主义犯罪行为，在司法机关向其调查有关情况、收集有关证据时，拒绝提供，情节严重的，处三年以下有期徒刑、拘役或者管制。”</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三十九、将刑法第三百一十三条修改为：“对人民法院的判决、裁定有能力执行而拒不执行，情节严重的，处三年以下有期徒刑、拘役或者罚金；情节特别严重的，处三年以上七年以下有期徒刑，并处罚金。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“单位犯前款罪的，对单位判处罚金，并对其直接负责的主管人员和其他直接责任人员，依照前款的规定处罚。”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四十、将刑法第三百二十二条修改为：“违反国（边）境管理法规，偷越国（边）境，情节严重的，处一年以下有期徒刑、拘役或者管制，并处罚金；为参加恐怖活动组织、接受恐怖活动培训或者实施恐怖活动，偷越国（边）境的，处一年以上三年以下有期徒刑，并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中华人民共和国刑法修正案（九）（３　全文完）播发时间:2015-08-3001:14:00</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四十一、将刑法第三百五十条第一款、第二款修改为：“违反国家规定，非法生产、买卖、运输醋酸酐、乙醚、三氯甲烷或者其他用于制造毒品的原料、配剂，或者携带上述物品进出境，情节较重的，处三年以下有期徒刑、拘役或者管制，并处罚金；情节严重的，处三年以上七年以下有期徒刑，并处罚金；情节特别严重的，处七年以上有期徒刑，并处罚金或者没收财产。</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“明知他人制造毒品而为其生产、买卖、运输前款规定的物品的，以制造毒品罪的共犯论处。”</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四十二、将刑法第三百五十八条修改为：“组织、强迫他人卖淫的，处五年以上十年以下有期徒刑，并处罚金；情节严重的，处十年以上有期徒刑或者无期徒刑，并处罚金或者没收财产。</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“组织、强迫未成年人卖淫的，依照前款的规定从重处罚。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“犯前两款罪，并有杀害、伤害、强奸、绑架等犯罪行为的，依照数罪并罚的规定处罚。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“为组织卖淫的人招募、运送人员或者有其他协助组织他人卖淫行为的，处五年以下有期徒刑，并处罚金；情节严重的，处五年以上十年以下有期徒刑，并处罚金。”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四十三、删去刑法第三百六十条第二款。</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四十四、将刑法第三百八十三条修改为：“对犯贪污罪的，根据情节轻重，分别依照下列规定处罚：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“（一）贪污数额较大或者有其他较重情节的，处三年以下有期徒刑或者拘役，并处罚金。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“（二）贪污数额巨大或者有其他严重情节的，处三年以上十年以下有期徒刑，并处罚金或者没收财产。</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三）贪污数额特别巨大或者有其他特别严重情节的，处十年以上有期徒刑或者无期徒刑，并处罚金或者没收财产；数额特别巨大，并使国家和人民利益遭受特别重大损失的，处无期徒刑或者死刑，并处没收财产。</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“对多次贪污未经处理的，按照累计贪污数额处罚。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“犯第一款罪，在提起公诉前如实供述自己罪行、真诚悔罪、积极退赃，避免、减少损害结果的发生，有第一项规定情形的，可以从轻、减轻或者免除处罚；有第二项、第三项规定情形的，可以从轻处罚。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“犯第一款罪，有第三项规定情形被判处死刑缓期执行的，人民法院根据犯罪情节等情况可以同时决定在其死刑缓期执行二年期满依法减为无期徒刑后，终身监禁，不得减刑、假释。”</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四十五、将刑法第三百九十条修改为：“对犯行贿罪的，处五年以下有期徒刑或者拘役，并处罚金；因行贿谋取不正当利益，情节严重的，或者使国家利益遭受重大损失的，处五年以上十年以下有期徒刑，并处罚金；情节特别严重的，或者使国家利益遭受特别重大损失的，处十年以上有期徒刑或者无期徒刑，并处罚金或者没收财产。</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“行贿人在被追诉前主动交待行贿行为的，可以从轻或者减轻处罚。其中，犯罪较轻的，对侦破重大案件起关键作用的，或者有重大立功表现的，可以减轻或者免除处罚。”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四十六、在刑法第三百九十条后增加一条，作为第三百九十条之一：“为谋取不正当利益，向国家工作人员的近亲属或者其他与该国家工作人员关系密切的人，或者向离职的国家工作人员或者其近亲属以及其他与其关系密切的人行贿的，处三年以下有期徒刑或者拘役，并处罚金；情节严重的，或者使国家利益遭受重大损失的，处三年以上七年以下有期徒刑，并处罚金；情节特别严重的，或者使国家利益遭受特别重大损失的，处七年以上十年以下有期徒刑，并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“单位犯前款罪的，对单位判处罚金，并对其直接负责的主管人员和其他直接责任人员，处三年以下有期徒刑或者拘役，并处罚金。”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四十七、将刑法第三百九十一条第一款修改为：“为谋取不正当利益，给予国家机关、国有公司、企业、事业单位、人民团体以财物的，或者在经济往来中，违反国家规定，给予各种名义的回扣、手续费的，处三年以下有期徒刑或者拘役，并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四十八、将刑法第三百九十二条第一款修改为：“向国家工作人员介绍贿赂，情节严重的，处三年以下有期徒刑或者拘役，并处罚金。”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四十九、将刑法第三百九十三条修改为：“单位为谋取不正当利益而行贿，或者违反国家规定，给予国家工作人员以回扣、手续费，情节严重的，对单位判处罚金，并对其直接负责的主管人员和其他直接责任人员，处五年以下有期徒刑或者拘役，并处罚金。因行贿取得的违法所得归个人所有的，依照本法第三百八十九条、第三百九十条的规定定罪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五十、将刑法第四百二十六条修改为：“以暴力、威胁方法，阻碍指挥人员或者值班、值勤人员执行职务的，处五年以下有期徒刑或者拘役；情节严重的，处五年以上十年以下有期徒刑；情节特别严重的，处十年以上有期徒刑或者无期徒刑。战时从重处罚。”</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五十一、将刑法第四百三十三条修改为：“战时造谣惑众，动摇军心的，处三年以下有期徒刑；情节严重的，处三年以上十年以下有期徒刑；情节特别严重的，处十年以上有期徒刑或者无期徒刑。”</w:t>
            </w:r>
          </w:p>
          <w:p>
            <w:pPr>
              <w:widowControl/>
              <w:spacing w:before="225"/>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五十二、本修正案自2015年11月1日起施行。</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U5YzhjNDcyYTRhZjRmODEzM2IzMzViMTVhYmNhNDMifQ=="/>
  </w:docVars>
  <w:rsids>
    <w:rsidRoot w:val="00CD6799"/>
    <w:rsid w:val="0012299F"/>
    <w:rsid w:val="00992D95"/>
    <w:rsid w:val="00AC2BCE"/>
    <w:rsid w:val="00B00A6E"/>
    <w:rsid w:val="00CD6799"/>
    <w:rsid w:val="0EE35F25"/>
    <w:rsid w:val="793D4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 w:type="character" w:customStyle="1" w:styleId="6">
    <w:name w:val="font"/>
    <w:basedOn w:val="4"/>
    <w:qFormat/>
    <w:uiPriority w:val="0"/>
  </w:style>
  <w:style w:type="character" w:customStyle="1" w:styleId="7">
    <w:name w:val="bigger"/>
    <w:basedOn w:val="4"/>
    <w:qFormat/>
    <w:uiPriority w:val="0"/>
  </w:style>
  <w:style w:type="character" w:customStyle="1" w:styleId="8">
    <w:name w:val="medium"/>
    <w:basedOn w:val="4"/>
    <w:qFormat/>
    <w:uiPriority w:val="0"/>
  </w:style>
  <w:style w:type="character" w:customStyle="1" w:styleId="9">
    <w:name w:val="smaller"/>
    <w:basedOn w:val="4"/>
    <w:uiPriority w:val="0"/>
  </w:style>
  <w:style w:type="character" w:customStyle="1" w:styleId="10">
    <w:name w:val="gwdtitle"/>
    <w:basedOn w:val="4"/>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8770</Words>
  <Characters>8797</Characters>
  <Lines>63</Lines>
  <Paragraphs>17</Paragraphs>
  <TotalTime>0</TotalTime>
  <ScaleCrop>false</ScaleCrop>
  <LinksUpToDate>false</LinksUpToDate>
  <CharactersWithSpaces>8800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2020-05-09T09:09:00Z</dcterms:created>
  <dc:creator>User</dc:creator>
  <cp:lastModifiedBy>monsant</cp:lastModifiedBy>
  <dcterms:modified xsi:type="dcterms:W3CDTF">2023-03-25T09:12:21Z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0CD25B7AB27F441D8BB8508686EF1F0E</vt:lpwstr>
  </property>
</Properties>
</file>