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rPr>
      </w:pPr>
      <w:r>
        <w:rPr>
          <w:rFonts w:hint="eastAsia" w:ascii="仿宋" w:hAnsi="仿宋" w:eastAsia="仿宋"/>
          <w:sz w:val="32"/>
          <w:szCs w:val="32"/>
        </w:rPr>
        <w:t>附件1.选题指南</w:t>
      </w:r>
    </w:p>
    <w:p>
      <w:pPr>
        <w:rPr>
          <w:rFonts w:ascii="仿宋" w:hAnsi="仿宋" w:eastAsia="仿宋"/>
          <w:sz w:val="32"/>
          <w:szCs w:val="32"/>
        </w:rPr>
      </w:pPr>
    </w:p>
    <w:p>
      <w:pPr>
        <w:spacing w:line="540" w:lineRule="exact"/>
        <w:rPr>
          <w:rFonts w:hint="eastAsia" w:ascii="仿宋" w:hAnsi="仿宋" w:eastAsia="仿宋"/>
          <w:sz w:val="32"/>
          <w:szCs w:val="32"/>
        </w:rPr>
      </w:pPr>
      <w:r>
        <w:rPr>
          <w:rFonts w:hint="eastAsia" w:ascii="仿宋" w:hAnsi="仿宋" w:eastAsia="仿宋"/>
          <w:b/>
          <w:sz w:val="32"/>
          <w:szCs w:val="32"/>
        </w:rPr>
        <w:t>（一）国家社科基金</w:t>
      </w:r>
      <w:r>
        <w:rPr>
          <w:rFonts w:hint="eastAsia" w:ascii="仿宋" w:hAnsi="仿宋" w:eastAsia="仿宋"/>
          <w:b/>
          <w:bCs/>
          <w:sz w:val="32"/>
          <w:szCs w:val="32"/>
        </w:rPr>
        <w:t>研究阐释党的二十大精神重大项目招标选题</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1.党的二十大的主题、历史地位和重大意义研究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2.“两个确立”与新时代十年伟大变革研究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3.党的十八大以来“三件大事”的重大现实意义和深远历史意义研究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4.新时代十年伟大变革的深刻内涵和里程碑意义研究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5.“三个务必”的价值意蕴与实践要求研究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6.中国共产党坚定历史自信增强历史主动的成功经验和现实意义研究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7.以中国式现代化全面推进中华民族伟大复兴的理论与实践研究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8.党的自我革命与跳出治乱兴衰历史周期率研究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9.开辟马克思主义中国化时代化新境界的基本原则和路径方法研究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10.新时代中国共产党推进理论创新的理论和实践逻辑研究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11.以“两个结合”继续推进马克思主义中国化时代化研究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12.习近平新时代中国特色社会主义思想的世界观和方法论研究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13.中华优秀传统文化与科学社会主义价值观主张的高度契合性研究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14.新时代新征程中国共产党的使命任务研究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15.中国式现代化的中国特色和本质要求研究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16.中国式现代化的历史脉络与推进路径研究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17.中国式现代化的评价指标与发展规律研究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18.中国式现代化建设中传承中华文明的内涵与价值研究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19.中国式现代化建设中坚持改革开放的目标与重点任务研究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20.超大规模人口国家现代化建设的特点、机遇与挑战研究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21.中等发达国家经济发展水平和社会发展特征研究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22.全面建设社会主义现代化国家必须牢牢把握的重大原则研究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23.在高质量发展中促进共同富裕的制度设计研究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24.新时代中国共产党坚持发扬斗争精神研究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25.世界百年未有之大变局加速演进的动因、趋势与影响研究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26.实现第二个百年奋斗目标新的赶考之路上需防范的重大风险研究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27.坚持把国家和民族发展放在自己力量的基点上重大论断的重大意义和基本要求研究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28.2035年基本实现社会主义现代化的主要标志和重要指标研究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29.以高质量发展推进现代化建设的核心要求与制度保障研究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30.未来15年保持经济运行在合理区间的对策研究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31.实施扩大内需战略同深化供给侧结构性改革有机结合的重大举措研究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32.新时期构建现代化经济体系的目标与重点任务研究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33.构建高水平社会主义市场经济体制的目标与重点任务研究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34.深化要素市场化改革、建设高标准市场体系的重点任务研究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35.重点产业链供应链韧性和安全水平评估与对策研究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36.推进城乡融合和区域协调发展研究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37.国有企业在中国式现代化建设中的使命和任务研究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38.促进各种类型企业平等发展公平竞争的体制机制和政策体系研究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39.深化金融体制改革和守住不发生系统性风险底线研究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40.依法规范和引导资本健康发展研究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41.现代化产业体系的评估指标、发展规律与路径选择研究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42.促进数字经济与实体经济深度融合研究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43.建设农业强国的主要目标、重点任务与对策研究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44.建设宜居宜业和美乡村的基本内涵和重点任务研究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45.构建优势互补、高质量发展的区域经济布局和国土空间体系研究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46.构建大中小城市协调发展格局研究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47.高水平对外开放的新目标新任务研究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48.新时期稳步扩大制度型开放的内涵、目标和重点任务研究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49.新时期开放中提升国际循环质量和水平问题研究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50.依托我国超大规模市场优势增强国内国际市场与资源联动的机制与路径研究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51.营造市场化、法治化、国际化一流营商环境研究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52.维护多元稳定的国际经济格局和经贸关系研究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53.促进教育与科技创新、经济发展更好结合研究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54.提升国家创新体系整体效能研究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55.打赢关键核心技术攻坚战的目标、主攻方向与对策研究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56.加快建设世界重要人才中心和创新高地研究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57.强化现代化建设人才支撑的实现路径与对策研究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58.全过程人民民主的治理效能与实现路径研究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59.坚持走中国人权发展道路研究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60.坚持党的领导、统一战线、协商民主有机结合研究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61.完善基层直接民主制度体系和工作体系研究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62.完善大统战工作格局研究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63.中国特色解决民族问题的道路研究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64.建设中国特色社会主义法治体系研究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65.健全保证宪法全面实施的制度体系研究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66.加强重点领域、新兴领域、涉外领域立法研究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67.深化行政执法体制改革研究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68.深化司法体制综合配套改革的进展与成效研究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69.传承中华优秀传统法律文化研究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70.提升社会治理法治化水平研究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71.推进文化自信自强的时代背景与现实途径研究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72.建设具有强大凝聚力和引领力的社会主义意识形态研究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73.健全网络综合治理体系研究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74.弘扬以伟大建党精神为源头的中国共产党人精神谱系研究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75.完善思想政治工作体系研究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76.推进城乡精神文明建设融合发展研究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77.健全现代公共文化服务体系研究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78.推进文化和旅游深度融合发展研究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79.增强中华文明传播力影响力研究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80.增强公共服务均衡性和可及性研究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81.规范收入分配秩序和财富积累机制研究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82.新征程上就业面临的突出难题与对策研究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83.健全多层次社会保障体系研究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84.实施积极应对人口老龄化国家战略研究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85.深化医药卫生体制改革研究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86.美丽中国建设目标、任务和路径研究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87.山水林田湖草沙一体化保护和系统治理研究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88.协同推进降碳、减污、扩绿、增长的体制机制研究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89.健全现代环境治理体系研究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90.推进以国家公园为主体的自然保护地体系建设研究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91.统筹推进碳达峰碳中和与经济社会协同发展研究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92.新型能源体系建设思路与对策研究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93.积极参与应对气候变化全球治理研究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94.贯彻总体国家安全观体制机制和路径研究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95.以加快构建新安全格局保障新发展格局研究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96.健全国家安全工作体系重点问题研究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97.重点领域国家安全风险防范和应对能力现代化研究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98.新时代公共安全应急框架体系研究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99.健全共建共治共享的社会治理制度研究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100.以新时代党的强军思想指导新域新质作战力量发展研究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101.巩固提高一体化国家战略体系和能力研究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102.坚持和完善“一国两制”制度体系研究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103.完善特别行政区司法制度和法律体系研究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104.新时代党解决台湾问题的总体方略研究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105.世界动荡变革期的特点、影响及对策研究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106.以中国新发展为世界提供新机遇的路径与策略研究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107.全球治理面临的主要挑战和中国方案研究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108.协调推进全球发展倡议和全球安全倡议路径研究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109.全人类共同价值与构建人类命运共同体重大理念研究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110.中国共产党所面对的大党独有难题及应对策略研究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111.以党的自我革命引领社会革命研究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112.完善党的自我革命制度规范体系研究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113.完善党内法规制度体系研究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114.坚持不敢腐、不能腐、不想腐一体推进研究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115.推进反腐败国家立法研究</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116.深化对“五个必由之路”规律性认识研究</w:t>
      </w:r>
    </w:p>
    <w:p>
      <w:pPr>
        <w:spacing w:line="540" w:lineRule="exact"/>
        <w:ind w:firstLine="643" w:firstLineChars="200"/>
        <w:rPr>
          <w:rFonts w:hint="eastAsia" w:ascii="仿宋" w:hAnsi="仿宋" w:eastAsia="仿宋"/>
          <w:sz w:val="32"/>
          <w:szCs w:val="32"/>
        </w:rPr>
      </w:pPr>
      <w:r>
        <w:rPr>
          <w:rFonts w:hint="eastAsia" w:ascii="仿宋" w:hAnsi="仿宋" w:eastAsia="仿宋"/>
          <w:b/>
          <w:sz w:val="32"/>
          <w:szCs w:val="32"/>
        </w:rPr>
        <w:t>（二）浙江省哲学社会科学规划“</w:t>
      </w:r>
      <w:r>
        <w:rPr>
          <w:rFonts w:hint="eastAsia" w:ascii="仿宋" w:hAnsi="仿宋" w:eastAsia="仿宋"/>
          <w:b/>
          <w:bCs/>
          <w:sz w:val="32"/>
          <w:szCs w:val="32"/>
        </w:rPr>
        <w:t>党的二十大</w:t>
      </w:r>
      <w:r>
        <w:rPr>
          <w:rFonts w:hint="eastAsia" w:ascii="仿宋" w:hAnsi="仿宋" w:eastAsia="仿宋"/>
          <w:b/>
          <w:sz w:val="32"/>
          <w:szCs w:val="32"/>
        </w:rPr>
        <w:t>和省委十五届二次全会</w:t>
      </w:r>
      <w:r>
        <w:rPr>
          <w:rFonts w:hint="eastAsia" w:ascii="仿宋" w:hAnsi="仿宋" w:eastAsia="仿宋"/>
          <w:b/>
          <w:bCs/>
          <w:sz w:val="32"/>
          <w:szCs w:val="32"/>
        </w:rPr>
        <w:t>精神研究阐释”专项课题附加选题</w:t>
      </w:r>
    </w:p>
    <w:p>
      <w:pPr>
        <w:spacing w:line="540" w:lineRule="exact"/>
        <w:ind w:left="220" w:firstLine="420"/>
        <w:rPr>
          <w:rFonts w:hint="eastAsia" w:ascii="仿宋" w:hAnsi="仿宋" w:eastAsia="仿宋"/>
          <w:sz w:val="32"/>
          <w:szCs w:val="32"/>
        </w:rPr>
      </w:pPr>
      <w:r>
        <w:rPr>
          <w:rFonts w:hint="eastAsia" w:ascii="仿宋" w:hAnsi="仿宋" w:eastAsia="仿宋"/>
          <w:sz w:val="32"/>
          <w:szCs w:val="32"/>
        </w:rPr>
        <w:t>117.“八八战略”蕴含的政治立场、人民立场研究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118.忠实践行“八八战略”的理论体系、战略执行体系研究</w:t>
      </w:r>
    </w:p>
    <w:p>
      <w:pPr>
        <w:spacing w:line="540" w:lineRule="exact"/>
        <w:ind w:left="220" w:firstLine="420"/>
        <w:rPr>
          <w:rFonts w:hint="eastAsia" w:ascii="仿宋" w:hAnsi="仿宋" w:eastAsia="仿宋"/>
          <w:sz w:val="32"/>
          <w:szCs w:val="32"/>
        </w:rPr>
      </w:pPr>
      <w:r>
        <w:rPr>
          <w:rFonts w:hint="eastAsia" w:ascii="仿宋" w:hAnsi="仿宋" w:eastAsia="仿宋"/>
          <w:sz w:val="32"/>
          <w:szCs w:val="32"/>
        </w:rPr>
        <w:t>119.“八八战略”抓落实长效机制研究</w:t>
      </w:r>
    </w:p>
    <w:p>
      <w:pPr>
        <w:spacing w:line="540" w:lineRule="exact"/>
        <w:ind w:left="220" w:firstLine="420"/>
        <w:rPr>
          <w:rFonts w:hint="eastAsia" w:ascii="仿宋" w:hAnsi="仿宋" w:eastAsia="仿宋"/>
          <w:sz w:val="32"/>
          <w:szCs w:val="32"/>
        </w:rPr>
      </w:pPr>
      <w:r>
        <w:rPr>
          <w:rFonts w:hint="eastAsia" w:ascii="仿宋" w:hAnsi="仿宋" w:eastAsia="仿宋"/>
          <w:sz w:val="32"/>
          <w:szCs w:val="32"/>
        </w:rPr>
        <w:t>120.构建中国式现代化先行探路机制研究</w:t>
      </w:r>
    </w:p>
    <w:p>
      <w:pPr>
        <w:spacing w:line="540" w:lineRule="exact"/>
        <w:ind w:left="220" w:firstLine="420"/>
        <w:rPr>
          <w:rFonts w:hint="eastAsia" w:ascii="仿宋" w:hAnsi="仿宋" w:eastAsia="仿宋"/>
          <w:sz w:val="32"/>
          <w:szCs w:val="32"/>
        </w:rPr>
      </w:pPr>
      <w:r>
        <w:rPr>
          <w:rFonts w:hint="eastAsia" w:ascii="仿宋" w:hAnsi="仿宋" w:eastAsia="仿宋"/>
          <w:sz w:val="32"/>
          <w:szCs w:val="32"/>
        </w:rPr>
        <w:t>121.省域层面推进中国式现代化的目标体系、评价体系研究</w:t>
      </w:r>
    </w:p>
    <w:p>
      <w:pPr>
        <w:spacing w:line="540" w:lineRule="exact"/>
        <w:ind w:left="220" w:firstLine="420"/>
        <w:rPr>
          <w:rFonts w:hint="eastAsia" w:ascii="仿宋" w:hAnsi="仿宋" w:eastAsia="仿宋"/>
          <w:sz w:val="32"/>
          <w:szCs w:val="32"/>
        </w:rPr>
      </w:pPr>
      <w:r>
        <w:rPr>
          <w:rFonts w:hint="eastAsia" w:ascii="仿宋" w:hAnsi="仿宋" w:eastAsia="仿宋"/>
          <w:sz w:val="32"/>
          <w:szCs w:val="32"/>
        </w:rPr>
        <w:t>122.完善推进“两个先行”的奋斗目标研究</w:t>
      </w:r>
    </w:p>
    <w:p>
      <w:pPr>
        <w:spacing w:line="540" w:lineRule="exact"/>
        <w:ind w:left="220" w:firstLine="420"/>
        <w:rPr>
          <w:rFonts w:hint="eastAsia" w:ascii="仿宋" w:hAnsi="仿宋" w:eastAsia="仿宋"/>
          <w:sz w:val="32"/>
          <w:szCs w:val="32"/>
        </w:rPr>
      </w:pPr>
      <w:r>
        <w:rPr>
          <w:rFonts w:hint="eastAsia" w:ascii="仿宋" w:hAnsi="仿宋" w:eastAsia="仿宋"/>
          <w:sz w:val="32"/>
          <w:szCs w:val="32"/>
        </w:rPr>
        <w:t>123.建成三大科创高地和高水平创新型省份研究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124.建成浙江特色现代化经济体系研究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125.升级实施营商环境优化提升研究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126.“415X”先进制造业集群培育研究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127.全过程人民民主实践全面深化研究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128.形成以中等收入群体为主体的橄榄型社会结构，实现人的全生命周期公共服务优质共享研究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129.全面形成绿色生产生活方式研究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130.推进“两个先行”的工作导向研究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131.优化民营企业发展环境研究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132.全链条推进质量强省、品牌强省、标准强省、知识产权强省建设研究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133.推动战略性新兴产业融合集群发展研究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134.构建优质高效的服务业新体系研究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135.构建优势互补、高质量发展的区域经济布局和国土空间体系研究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136.构建现代化交通物流体系研究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137.深入推进以人为核心的新型城镇化研究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138.深化制度型开放研究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139.深化科技评价改革、科技投入机制改革和知识产权全链条集成改革研究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140.深化人才发展体制机制综合改革研究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141.建设数据基础制度先行先试区研究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142.完善党建统领“四治融合”体系研究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143.高水平推进现代公共法律服务体系建设研究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144.以精神富有为标志的文化发展模式研究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145.加强全媒体传播体系建设研究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146.构建志愿服务精准触达体系研究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147.打造中华文明浙江标识研究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148.优化区域教育资源配置研究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149.构建高质量养老服务体系、健康支撑体系研究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151.健全社会治安整体防控体系研究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152.全域推进国土空间治理现代化研究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153.完善支持绿色发展的政策和标准体系研究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154.实施重要生态系统保护和修复重大工程研究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156.全面推行生态产品价值机制研究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157.健全新型慈善体系研究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158.拓宽农民土地权益实现路径研究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159.构建以人为核心的共富型制度政策体系研究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160.完善重点群体就业支持政策研究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161.推行大成集智决策机制研究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162.推进公权力大数据监督研究</w:t>
      </w:r>
    </w:p>
    <w:p>
      <w:pPr>
        <w:pStyle w:val="8"/>
        <w:spacing w:line="540" w:lineRule="exact"/>
        <w:ind w:left="640" w:firstLine="0" w:firstLineChars="0"/>
        <w:rPr>
          <w:rFonts w:hint="eastAsia" w:ascii="仿宋" w:hAnsi="仿宋" w:eastAsia="仿宋"/>
          <w:sz w:val="32"/>
          <w:szCs w:val="32"/>
        </w:rPr>
      </w:pPr>
      <w:r>
        <w:rPr>
          <w:rFonts w:hint="eastAsia" w:ascii="仿宋" w:hAnsi="仿宋" w:eastAsia="仿宋"/>
          <w:sz w:val="32"/>
          <w:szCs w:val="32"/>
        </w:rPr>
        <w:t>163.全面增强党组织政治功能和组织功能研究</w:t>
      </w:r>
    </w:p>
    <w:p>
      <w:pPr>
        <w:pStyle w:val="8"/>
        <w:spacing w:line="540" w:lineRule="exact"/>
        <w:ind w:left="640"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164.谱写中</w:t>
      </w:r>
      <w:bookmarkStart w:id="0" w:name="_GoBack"/>
      <w:bookmarkEnd w:id="0"/>
      <w:r>
        <w:rPr>
          <w:rFonts w:hint="eastAsia" w:ascii="仿宋" w:hAnsi="仿宋" w:eastAsia="仿宋"/>
          <w:sz w:val="32"/>
          <w:szCs w:val="32"/>
          <w:lang w:val="en-US" w:eastAsia="zh-CN"/>
        </w:rPr>
        <w:t>国式现代化浙江篇章的根本指引、主题主线、目标任务、基本路径、精神动力和根本保障的系统性研究</w:t>
      </w:r>
    </w:p>
    <w:p>
      <w:pPr>
        <w:pStyle w:val="8"/>
        <w:spacing w:line="540" w:lineRule="exact"/>
        <w:ind w:left="640" w:firstLine="0" w:firstLineChars="0"/>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1MzgwZWM1NjRhY2UxZTViNjU2M2NiYTMwNDkwN2UifQ=="/>
  </w:docVars>
  <w:rsids>
    <w:rsidRoot w:val="002B0A87"/>
    <w:rsid w:val="002B0A87"/>
    <w:rsid w:val="00C929D6"/>
    <w:rsid w:val="255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3311</Words>
  <Characters>3695</Characters>
  <Lines>27</Lines>
  <Paragraphs>7</Paragraphs>
  <TotalTime>1</TotalTime>
  <ScaleCrop>false</ScaleCrop>
  <LinksUpToDate>false</LinksUpToDate>
  <CharactersWithSpaces>3695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2022-12-20T06:47:00Z</dcterms:created>
  <dc:creator>lenovo</dc:creator>
  <cp:lastModifiedBy>落英缤纷</cp:lastModifiedBy>
  <dcterms:modified xsi:type="dcterms:W3CDTF">2022-12-23T04:56:08Z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DEBA6DC1BE7C4ECBB74DFD2912362FED</vt:lpwstr>
  </property>
</Properties>
</file>