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F9" w:rsidRDefault="004667F9" w:rsidP="004667F9">
      <w:pPr>
        <w:topLinePunct/>
        <w:spacing w:line="600" w:lineRule="exact"/>
        <w:rPr>
          <w:rFonts w:ascii="黑体" w:eastAsia="黑体" w:hAnsi="黑体" w:cs="黑体" w:hint="eastAsia"/>
          <w:sz w:val="32"/>
          <w:szCs w:val="32"/>
          <w:lang w:bidi="ar"/>
        </w:rPr>
      </w:pPr>
      <w:r>
        <w:rPr>
          <w:rFonts w:ascii="黑体" w:eastAsia="黑体" w:hAnsi="黑体" w:cs="黑体" w:hint="eastAsia"/>
          <w:sz w:val="32"/>
          <w:szCs w:val="32"/>
          <w:lang w:bidi="ar"/>
        </w:rPr>
        <w:t>附件</w:t>
      </w:r>
    </w:p>
    <w:p w:rsidR="004667F9" w:rsidRDefault="004667F9" w:rsidP="004667F9">
      <w:pPr>
        <w:topLinePunct/>
        <w:spacing w:line="600" w:lineRule="exact"/>
        <w:jc w:val="center"/>
        <w:rPr>
          <w:rFonts w:eastAsia="方正小标宋简体"/>
          <w:color w:val="000000"/>
          <w:sz w:val="44"/>
          <w:szCs w:val="44"/>
        </w:rPr>
      </w:pPr>
    </w:p>
    <w:p w:rsidR="004667F9" w:rsidRDefault="004667F9" w:rsidP="004667F9">
      <w:pPr>
        <w:topLinePunct/>
        <w:spacing w:line="700" w:lineRule="exact"/>
        <w:jc w:val="center"/>
        <w:rPr>
          <w:rFonts w:eastAsia="方正小标宋简体"/>
          <w:color w:val="000000"/>
          <w:sz w:val="44"/>
          <w:szCs w:val="44"/>
        </w:rPr>
      </w:pPr>
      <w:r>
        <w:rPr>
          <w:rFonts w:eastAsia="方正小标宋简体"/>
          <w:color w:val="000000"/>
          <w:sz w:val="44"/>
          <w:szCs w:val="44"/>
          <w:lang/>
        </w:rPr>
        <w:t>202</w:t>
      </w:r>
      <w:r>
        <w:rPr>
          <w:rFonts w:eastAsia="方正小标宋简体"/>
          <w:color w:val="000000"/>
          <w:sz w:val="44"/>
          <w:szCs w:val="44"/>
        </w:rPr>
        <w:t>5</w:t>
      </w:r>
      <w:r>
        <w:rPr>
          <w:rFonts w:eastAsia="方正小标宋简体"/>
          <w:color w:val="000000"/>
          <w:sz w:val="44"/>
          <w:szCs w:val="44"/>
        </w:rPr>
        <w:t>年度</w:t>
      </w:r>
      <w:r>
        <w:rPr>
          <w:rFonts w:eastAsia="方正小标宋简体"/>
          <w:color w:val="000000"/>
          <w:sz w:val="44"/>
          <w:szCs w:val="44"/>
        </w:rPr>
        <w:t>“</w:t>
      </w:r>
      <w:r>
        <w:rPr>
          <w:rFonts w:eastAsia="方正小标宋简体"/>
          <w:color w:val="000000"/>
          <w:sz w:val="44"/>
          <w:szCs w:val="44"/>
        </w:rPr>
        <w:t>尖兵</w:t>
      </w:r>
      <w:r>
        <w:rPr>
          <w:rFonts w:eastAsia="方正小标宋简体"/>
          <w:color w:val="000000"/>
          <w:sz w:val="44"/>
          <w:szCs w:val="44"/>
        </w:rPr>
        <w:t>”“</w:t>
      </w:r>
      <w:r>
        <w:rPr>
          <w:rFonts w:eastAsia="方正小标宋简体"/>
          <w:color w:val="000000"/>
          <w:sz w:val="44"/>
          <w:szCs w:val="44"/>
        </w:rPr>
        <w:t>领雁</w:t>
      </w:r>
      <w:r>
        <w:rPr>
          <w:rFonts w:eastAsia="方正小标宋简体"/>
          <w:color w:val="000000"/>
          <w:sz w:val="44"/>
          <w:szCs w:val="44"/>
        </w:rPr>
        <w:t>”</w:t>
      </w:r>
      <w:r>
        <w:rPr>
          <w:rFonts w:eastAsia="方正小标宋简体"/>
          <w:color w:val="000000"/>
          <w:sz w:val="44"/>
          <w:szCs w:val="44"/>
        </w:rPr>
        <w:t>研发攻关计划</w:t>
      </w:r>
    </w:p>
    <w:p w:rsidR="004667F9" w:rsidRDefault="004667F9" w:rsidP="004667F9">
      <w:pPr>
        <w:topLinePunct/>
        <w:spacing w:line="700" w:lineRule="exact"/>
        <w:jc w:val="center"/>
        <w:rPr>
          <w:rFonts w:eastAsia="方正小标宋简体"/>
          <w:color w:val="000000"/>
          <w:sz w:val="44"/>
          <w:szCs w:val="44"/>
        </w:rPr>
      </w:pPr>
      <w:r>
        <w:rPr>
          <w:rFonts w:eastAsia="方正小标宋简体"/>
          <w:color w:val="000000"/>
          <w:sz w:val="44"/>
          <w:szCs w:val="44"/>
        </w:rPr>
        <w:t>科技合作领域项目指南</w:t>
      </w:r>
    </w:p>
    <w:p w:rsidR="004667F9" w:rsidRDefault="004667F9" w:rsidP="004667F9">
      <w:pPr>
        <w:topLinePunct/>
        <w:spacing w:line="600" w:lineRule="exact"/>
        <w:ind w:firstLineChars="200" w:firstLine="640"/>
        <w:outlineLvl w:val="0"/>
        <w:rPr>
          <w:rFonts w:eastAsia="楷体_GB2312" w:hint="eastAsia"/>
          <w:sz w:val="32"/>
          <w:szCs w:val="32"/>
        </w:rPr>
      </w:pPr>
    </w:p>
    <w:p w:rsidR="004667F9" w:rsidRDefault="004667F9" w:rsidP="004667F9">
      <w:pPr>
        <w:topLinePunct/>
        <w:spacing w:line="600" w:lineRule="exact"/>
        <w:ind w:firstLineChars="200" w:firstLine="640"/>
        <w:outlineLvl w:val="0"/>
        <w:rPr>
          <w:rFonts w:eastAsia="黑体"/>
          <w:sz w:val="32"/>
          <w:szCs w:val="32"/>
        </w:rPr>
      </w:pPr>
      <w:r>
        <w:rPr>
          <w:rFonts w:eastAsia="黑体"/>
          <w:sz w:val="32"/>
          <w:szCs w:val="32"/>
        </w:rPr>
        <w:t>一、</w:t>
      </w:r>
      <w:r>
        <w:rPr>
          <w:rFonts w:eastAsia="黑体" w:hint="eastAsia"/>
          <w:sz w:val="32"/>
          <w:szCs w:val="32"/>
        </w:rPr>
        <w:t>项目名称</w:t>
      </w:r>
      <w:r>
        <w:rPr>
          <w:rFonts w:eastAsia="黑体"/>
          <w:sz w:val="32"/>
          <w:szCs w:val="32"/>
        </w:rPr>
        <w:t>：国际科技合作项目</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outlineLvl w:val="1"/>
        <w:rPr>
          <w:rFonts w:eastAsia="楷体_GB2312"/>
          <w:kern w:val="0"/>
          <w:sz w:val="32"/>
          <w:szCs w:val="32"/>
        </w:rPr>
      </w:pPr>
      <w:r>
        <w:rPr>
          <w:rFonts w:eastAsia="楷体_GB2312"/>
          <w:kern w:val="0"/>
          <w:sz w:val="32"/>
          <w:szCs w:val="32"/>
        </w:rPr>
        <w:t>（一）</w:t>
      </w:r>
      <w:r>
        <w:rPr>
          <w:rFonts w:eastAsia="楷体_GB2312"/>
          <w:sz w:val="32"/>
          <w:szCs w:val="32"/>
        </w:rPr>
        <w:t>政府间国际科技创新合作计划项目</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rPr>
          <w:rFonts w:eastAsia="仿宋_GB2312"/>
          <w:kern w:val="0"/>
          <w:sz w:val="32"/>
          <w:szCs w:val="32"/>
        </w:rPr>
      </w:pPr>
      <w:r>
        <w:rPr>
          <w:rFonts w:eastAsia="仿宋_GB2312"/>
          <w:kern w:val="0"/>
          <w:sz w:val="32"/>
          <w:szCs w:val="32"/>
        </w:rPr>
        <w:t>主要研究内容：进一步发挥科技外交作用，面向与我省签署科技合作协议或谅解备忘录的重点合作国家（地区），按照共商共议机制，由双方</w:t>
      </w:r>
      <w:r>
        <w:rPr>
          <w:rFonts w:eastAsia="仿宋_GB2312" w:hint="eastAsia"/>
          <w:kern w:val="0"/>
          <w:sz w:val="32"/>
          <w:szCs w:val="32"/>
        </w:rPr>
        <w:t>创新主体</w:t>
      </w:r>
      <w:r>
        <w:rPr>
          <w:rFonts w:eastAsia="仿宋_GB2312"/>
          <w:kern w:val="0"/>
          <w:sz w:val="32"/>
          <w:szCs w:val="32"/>
        </w:rPr>
        <w:t>围绕议定的技术领域，开展产业间联合技术研发及技术转移等合作。具体如下：</w:t>
      </w:r>
    </w:p>
    <w:p w:rsidR="004667F9" w:rsidRPr="00F6789B"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575"/>
        <w:rPr>
          <w:rFonts w:eastAsia="仿宋_GB2312"/>
          <w:w w:val="90"/>
          <w:kern w:val="0"/>
          <w:sz w:val="32"/>
          <w:szCs w:val="32"/>
        </w:rPr>
      </w:pPr>
      <w:r w:rsidRPr="00F6789B">
        <w:rPr>
          <w:rFonts w:eastAsia="仿宋_GB2312"/>
          <w:w w:val="90"/>
          <w:kern w:val="0"/>
          <w:sz w:val="32"/>
          <w:szCs w:val="32"/>
        </w:rPr>
        <w:t>1</w:t>
      </w:r>
      <w:r w:rsidRPr="00F6789B">
        <w:rPr>
          <w:rFonts w:eastAsia="仿宋_GB2312" w:hint="eastAsia"/>
          <w:w w:val="90"/>
          <w:kern w:val="0"/>
          <w:sz w:val="32"/>
          <w:szCs w:val="32"/>
        </w:rPr>
        <w:t>.</w:t>
      </w:r>
      <w:r w:rsidRPr="00F6789B">
        <w:rPr>
          <w:rFonts w:eastAsia="仿宋_GB2312"/>
          <w:w w:val="90"/>
          <w:kern w:val="0"/>
          <w:sz w:val="32"/>
          <w:szCs w:val="32"/>
        </w:rPr>
        <w:t>芬兰：优先支持气候变化、循环经济及可持续发展、医疗健康等领域。优先支持申报企业</w:t>
      </w:r>
      <w:proofErr w:type="gramStart"/>
      <w:r w:rsidRPr="00F6789B">
        <w:rPr>
          <w:rFonts w:eastAsia="仿宋_GB2312"/>
          <w:w w:val="90"/>
          <w:kern w:val="0"/>
          <w:sz w:val="32"/>
          <w:szCs w:val="32"/>
        </w:rPr>
        <w:t>联合长</w:t>
      </w:r>
      <w:proofErr w:type="gramEnd"/>
      <w:r w:rsidRPr="00F6789B">
        <w:rPr>
          <w:rFonts w:eastAsia="仿宋_GB2312"/>
          <w:w w:val="90"/>
          <w:kern w:val="0"/>
          <w:sz w:val="32"/>
          <w:szCs w:val="32"/>
        </w:rPr>
        <w:t>三角相关单位与芬兰方开展创新合作的项目。外方主管部门为芬兰国家商务促进局，网站链接：</w:t>
      </w:r>
      <w:r w:rsidRPr="00F6789B">
        <w:rPr>
          <w:rFonts w:eastAsia="仿宋_GB2312"/>
          <w:w w:val="90"/>
          <w:kern w:val="0"/>
          <w:sz w:val="32"/>
          <w:szCs w:val="32"/>
        </w:rPr>
        <w:t>https://www.businessfinland.fi/en/locations/asia-india-and-oceania/china/china-innovation</w:t>
      </w:r>
      <w:r w:rsidRPr="004B2563">
        <w:rPr>
          <w:rFonts w:eastAsia="仿宋_GB2312"/>
          <w:kern w:val="0"/>
          <w:sz w:val="32"/>
          <w:szCs w:val="32"/>
        </w:rPr>
        <w:t>。外方截止时间为</w:t>
      </w:r>
      <w:r w:rsidRPr="00F6789B">
        <w:rPr>
          <w:rFonts w:eastAsia="仿宋_GB2312"/>
          <w:kern w:val="0"/>
          <w:sz w:val="32"/>
          <w:szCs w:val="32"/>
        </w:rPr>
        <w:t>2024</w:t>
      </w:r>
      <w:r w:rsidRPr="00F6789B">
        <w:rPr>
          <w:rFonts w:eastAsia="仿宋_GB2312"/>
          <w:kern w:val="0"/>
          <w:sz w:val="32"/>
          <w:szCs w:val="32"/>
        </w:rPr>
        <w:t>年</w:t>
      </w:r>
      <w:r w:rsidRPr="00F6789B">
        <w:rPr>
          <w:rFonts w:eastAsia="仿宋_GB2312"/>
          <w:kern w:val="0"/>
          <w:sz w:val="32"/>
          <w:szCs w:val="32"/>
        </w:rPr>
        <w:t>9</w:t>
      </w:r>
      <w:r w:rsidRPr="00F6789B">
        <w:rPr>
          <w:rFonts w:eastAsia="仿宋_GB2312"/>
          <w:kern w:val="0"/>
          <w:sz w:val="32"/>
          <w:szCs w:val="32"/>
        </w:rPr>
        <w:t>月</w:t>
      </w:r>
      <w:r w:rsidRPr="00F6789B">
        <w:rPr>
          <w:rFonts w:eastAsia="仿宋_GB2312"/>
          <w:kern w:val="0"/>
          <w:sz w:val="32"/>
          <w:szCs w:val="32"/>
        </w:rPr>
        <w:t>25</w:t>
      </w:r>
      <w:r w:rsidRPr="00F6789B">
        <w:rPr>
          <w:rFonts w:eastAsia="仿宋_GB2312"/>
          <w:kern w:val="0"/>
          <w:sz w:val="32"/>
          <w:szCs w:val="32"/>
        </w:rPr>
        <w:t>日。</w:t>
      </w:r>
      <w:proofErr w:type="gramStart"/>
      <w:r w:rsidRPr="00F6789B">
        <w:rPr>
          <w:rFonts w:eastAsia="仿宋_GB2312"/>
          <w:kern w:val="0"/>
          <w:sz w:val="32"/>
          <w:szCs w:val="32"/>
        </w:rPr>
        <w:t>浙方和芬方</w:t>
      </w:r>
      <w:proofErr w:type="gramEnd"/>
      <w:r w:rsidRPr="00F6789B">
        <w:rPr>
          <w:rFonts w:eastAsia="仿宋_GB2312"/>
          <w:kern w:val="0"/>
          <w:sz w:val="32"/>
          <w:szCs w:val="32"/>
        </w:rPr>
        <w:t>企业需在规定时间内分别向浙江省</w:t>
      </w:r>
      <w:r w:rsidRPr="00F6789B">
        <w:rPr>
          <w:rFonts w:eastAsia="仿宋_GB2312" w:hint="eastAsia"/>
          <w:kern w:val="0"/>
          <w:sz w:val="32"/>
          <w:szCs w:val="32"/>
        </w:rPr>
        <w:t>科学技术</w:t>
      </w:r>
      <w:r w:rsidRPr="00F6789B">
        <w:rPr>
          <w:rFonts w:eastAsia="仿宋_GB2312"/>
          <w:kern w:val="0"/>
          <w:sz w:val="32"/>
          <w:szCs w:val="32"/>
        </w:rPr>
        <w:t>厅和芬兰创新资金署提交申报材料，单方申报项目无效。</w:t>
      </w:r>
    </w:p>
    <w:p w:rsidR="004667F9" w:rsidRPr="00F6789B"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495"/>
        <w:rPr>
          <w:rFonts w:eastAsia="仿宋_GB2312"/>
          <w:kern w:val="0"/>
          <w:sz w:val="32"/>
          <w:szCs w:val="32"/>
        </w:rPr>
      </w:pPr>
      <w:r w:rsidRPr="00F6789B">
        <w:rPr>
          <w:rFonts w:eastAsia="仿宋_GB2312"/>
          <w:spacing w:val="-20"/>
          <w:w w:val="90"/>
          <w:kern w:val="0"/>
          <w:sz w:val="32"/>
          <w:szCs w:val="32"/>
        </w:rPr>
        <w:t>2</w:t>
      </w:r>
      <w:r w:rsidRPr="00F6789B">
        <w:rPr>
          <w:rFonts w:eastAsia="仿宋_GB2312" w:hint="eastAsia"/>
          <w:spacing w:val="-20"/>
          <w:w w:val="90"/>
          <w:kern w:val="0"/>
          <w:sz w:val="32"/>
          <w:szCs w:val="32"/>
        </w:rPr>
        <w:t>.</w:t>
      </w:r>
      <w:r w:rsidRPr="00F6789B">
        <w:rPr>
          <w:rFonts w:eastAsia="仿宋_GB2312"/>
          <w:spacing w:val="-20"/>
          <w:w w:val="90"/>
          <w:kern w:val="0"/>
          <w:sz w:val="32"/>
          <w:szCs w:val="32"/>
        </w:rPr>
        <w:t>以色列：优先支持新能源、节能环保、智慧社区、机器人技术、机械电子、信息通讯、材料和纳米技术、生物制药、农业机械、医疗器械、水处理、生物融合</w:t>
      </w:r>
      <w:r w:rsidRPr="00F6789B">
        <w:rPr>
          <w:rFonts w:eastAsia="仿宋_GB2312"/>
          <w:spacing w:val="-20"/>
          <w:w w:val="90"/>
          <w:kern w:val="0"/>
          <w:sz w:val="32"/>
          <w:szCs w:val="32"/>
        </w:rPr>
        <w:lastRenderedPageBreak/>
        <w:t>和气候技术领域。外方主管部门为以色列创新署，网站链接：</w:t>
      </w:r>
      <w:r w:rsidRPr="00F6789B">
        <w:rPr>
          <w:rFonts w:eastAsia="仿宋_GB2312"/>
          <w:spacing w:val="-20"/>
          <w:w w:val="90"/>
          <w:kern w:val="0"/>
          <w:sz w:val="32"/>
          <w:szCs w:val="32"/>
        </w:rPr>
        <w:t>https://innovationisrael.org.il/en/calls_for_proposal/international-rampd-and-pilots-collaboration-2024-call-for-proposals/</w:t>
      </w:r>
      <w:r w:rsidRPr="00F6789B">
        <w:rPr>
          <w:rFonts w:eastAsia="仿宋_GB2312"/>
          <w:spacing w:val="-20"/>
          <w:w w:val="90"/>
          <w:kern w:val="0"/>
          <w:sz w:val="32"/>
          <w:szCs w:val="32"/>
        </w:rPr>
        <w:t>。</w:t>
      </w:r>
      <w:r w:rsidRPr="004B2563">
        <w:rPr>
          <w:rFonts w:eastAsia="仿宋_GB2312"/>
          <w:kern w:val="0"/>
          <w:sz w:val="32"/>
          <w:szCs w:val="32"/>
        </w:rPr>
        <w:t>外方截止时间为</w:t>
      </w:r>
      <w:r w:rsidRPr="00F6789B">
        <w:rPr>
          <w:rFonts w:eastAsia="仿宋_GB2312"/>
          <w:kern w:val="0"/>
          <w:sz w:val="32"/>
          <w:szCs w:val="32"/>
        </w:rPr>
        <w:t>2024</w:t>
      </w:r>
      <w:r w:rsidRPr="00F6789B">
        <w:rPr>
          <w:rFonts w:eastAsia="仿宋_GB2312"/>
          <w:kern w:val="0"/>
          <w:sz w:val="32"/>
          <w:szCs w:val="32"/>
        </w:rPr>
        <w:t>年</w:t>
      </w:r>
      <w:r w:rsidRPr="00F6789B">
        <w:rPr>
          <w:rFonts w:eastAsia="仿宋_GB2312"/>
          <w:kern w:val="0"/>
          <w:sz w:val="32"/>
          <w:szCs w:val="32"/>
        </w:rPr>
        <w:t>10</w:t>
      </w:r>
      <w:r w:rsidRPr="00F6789B">
        <w:rPr>
          <w:rFonts w:eastAsia="仿宋_GB2312"/>
          <w:kern w:val="0"/>
          <w:sz w:val="32"/>
          <w:szCs w:val="32"/>
        </w:rPr>
        <w:t>月</w:t>
      </w:r>
      <w:r w:rsidRPr="00F6789B">
        <w:rPr>
          <w:rFonts w:eastAsia="仿宋_GB2312"/>
          <w:kern w:val="0"/>
          <w:sz w:val="32"/>
          <w:szCs w:val="32"/>
        </w:rPr>
        <w:t>30</w:t>
      </w:r>
      <w:r w:rsidRPr="00F6789B">
        <w:rPr>
          <w:rFonts w:eastAsia="仿宋_GB2312"/>
          <w:kern w:val="0"/>
          <w:sz w:val="32"/>
          <w:szCs w:val="32"/>
        </w:rPr>
        <w:t>日。</w:t>
      </w:r>
      <w:proofErr w:type="gramStart"/>
      <w:r w:rsidRPr="00F6789B">
        <w:rPr>
          <w:rFonts w:eastAsia="仿宋_GB2312"/>
          <w:kern w:val="0"/>
          <w:sz w:val="32"/>
          <w:szCs w:val="32"/>
        </w:rPr>
        <w:t>浙方和</w:t>
      </w:r>
      <w:proofErr w:type="gramEnd"/>
      <w:r w:rsidRPr="00F6789B">
        <w:rPr>
          <w:rFonts w:eastAsia="仿宋_GB2312"/>
          <w:kern w:val="0"/>
          <w:sz w:val="32"/>
          <w:szCs w:val="32"/>
        </w:rPr>
        <w:t>以方企业需在规定时间内分别向浙江省</w:t>
      </w:r>
      <w:r w:rsidRPr="00F6789B">
        <w:rPr>
          <w:rFonts w:eastAsia="仿宋_GB2312" w:hint="eastAsia"/>
          <w:kern w:val="0"/>
          <w:sz w:val="32"/>
          <w:szCs w:val="32"/>
        </w:rPr>
        <w:t>科学技术</w:t>
      </w:r>
      <w:r w:rsidRPr="00F6789B">
        <w:rPr>
          <w:rFonts w:eastAsia="仿宋_GB2312"/>
          <w:kern w:val="0"/>
          <w:sz w:val="32"/>
          <w:szCs w:val="32"/>
        </w:rPr>
        <w:t>厅和以色列创新署提交申报材料，单方申报项目无效。</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rPr>
          <w:rFonts w:eastAsia="仿宋_GB2312"/>
          <w:kern w:val="0"/>
          <w:sz w:val="32"/>
          <w:szCs w:val="32"/>
        </w:rPr>
      </w:pPr>
      <w:r>
        <w:rPr>
          <w:rFonts w:eastAsia="仿宋_GB2312"/>
          <w:kern w:val="0"/>
          <w:sz w:val="32"/>
          <w:szCs w:val="32"/>
        </w:rPr>
        <w:t>3</w:t>
      </w:r>
      <w:r>
        <w:rPr>
          <w:rFonts w:eastAsia="仿宋_GB2312" w:hint="eastAsia"/>
          <w:kern w:val="0"/>
          <w:sz w:val="32"/>
          <w:szCs w:val="32"/>
        </w:rPr>
        <w:t>.</w:t>
      </w:r>
      <w:r>
        <w:rPr>
          <w:rFonts w:eastAsia="仿宋_GB2312"/>
          <w:kern w:val="0"/>
          <w:sz w:val="32"/>
          <w:szCs w:val="32"/>
        </w:rPr>
        <w:t>挪威：优先支持绿色技术领域，指可运用于各行业的可持续解决方案。外方主管部门为挪威创新署，网站链接：</w:t>
      </w:r>
      <w:r>
        <w:rPr>
          <w:rFonts w:eastAsia="仿宋_GB2312"/>
          <w:kern w:val="0"/>
          <w:sz w:val="32"/>
          <w:szCs w:val="32"/>
        </w:rPr>
        <w:t>https://www.innovasjonnorge.no/artikkel/norge-og-kina-samarbeider-om-innovasjonsprosjekter</w:t>
      </w:r>
      <w:r>
        <w:rPr>
          <w:rFonts w:eastAsia="仿宋_GB2312"/>
          <w:kern w:val="0"/>
          <w:sz w:val="32"/>
          <w:szCs w:val="32"/>
        </w:rPr>
        <w:t>。外方截止时间为</w:t>
      </w:r>
      <w:r>
        <w:rPr>
          <w:rFonts w:eastAsia="仿宋_GB2312"/>
          <w:kern w:val="0"/>
          <w:sz w:val="32"/>
          <w:szCs w:val="32"/>
        </w:rPr>
        <w:t>2024</w:t>
      </w:r>
      <w:r>
        <w:rPr>
          <w:rFonts w:eastAsia="仿宋_GB2312"/>
          <w:kern w:val="0"/>
          <w:sz w:val="32"/>
          <w:szCs w:val="32"/>
        </w:rPr>
        <w:t>年</w:t>
      </w:r>
      <w:r>
        <w:rPr>
          <w:rFonts w:eastAsia="仿宋_GB2312"/>
          <w:kern w:val="0"/>
          <w:sz w:val="32"/>
          <w:szCs w:val="32"/>
        </w:rPr>
        <w:t>9</w:t>
      </w:r>
      <w:r>
        <w:rPr>
          <w:rFonts w:eastAsia="仿宋_GB2312"/>
          <w:kern w:val="0"/>
          <w:sz w:val="32"/>
          <w:szCs w:val="32"/>
        </w:rPr>
        <w:t>月</w:t>
      </w:r>
      <w:r>
        <w:rPr>
          <w:rFonts w:eastAsia="仿宋_GB2312"/>
          <w:kern w:val="0"/>
          <w:sz w:val="32"/>
          <w:szCs w:val="32"/>
        </w:rPr>
        <w:t>25</w:t>
      </w:r>
      <w:r>
        <w:rPr>
          <w:rFonts w:eastAsia="仿宋_GB2312"/>
          <w:kern w:val="0"/>
          <w:sz w:val="32"/>
          <w:szCs w:val="32"/>
        </w:rPr>
        <w:t>日。</w:t>
      </w:r>
      <w:proofErr w:type="gramStart"/>
      <w:r>
        <w:rPr>
          <w:rFonts w:eastAsia="仿宋_GB2312"/>
          <w:kern w:val="0"/>
          <w:sz w:val="32"/>
          <w:szCs w:val="32"/>
        </w:rPr>
        <w:t>浙方和</w:t>
      </w:r>
      <w:proofErr w:type="gramEnd"/>
      <w:r>
        <w:rPr>
          <w:rFonts w:eastAsia="仿宋_GB2312"/>
          <w:kern w:val="0"/>
          <w:sz w:val="32"/>
          <w:szCs w:val="32"/>
        </w:rPr>
        <w:t>挪方企业需在规定时间内分别向浙江省</w:t>
      </w:r>
      <w:r>
        <w:rPr>
          <w:rFonts w:eastAsia="仿宋_GB2312" w:hint="eastAsia"/>
          <w:kern w:val="0"/>
          <w:sz w:val="32"/>
          <w:szCs w:val="32"/>
        </w:rPr>
        <w:t>科学技术</w:t>
      </w:r>
      <w:r>
        <w:rPr>
          <w:rFonts w:eastAsia="仿宋_GB2312"/>
          <w:kern w:val="0"/>
          <w:sz w:val="32"/>
          <w:szCs w:val="32"/>
        </w:rPr>
        <w:t>厅和挪威创新署提交申报材料，单方申报项目无效。</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英国中部引擎地区：优先支持绿色能源、生命健康、新材料、数字文创等领域。范围包括林肯郡（</w:t>
      </w:r>
      <w:r>
        <w:rPr>
          <w:rFonts w:eastAsia="仿宋_GB2312"/>
          <w:kern w:val="0"/>
          <w:sz w:val="32"/>
          <w:szCs w:val="32"/>
        </w:rPr>
        <w:t>Lincolnshire</w:t>
      </w:r>
      <w:r>
        <w:rPr>
          <w:rFonts w:eastAsia="仿宋_GB2312"/>
          <w:kern w:val="0"/>
          <w:sz w:val="32"/>
          <w:szCs w:val="32"/>
        </w:rPr>
        <w:t>）、北安普敦郡（</w:t>
      </w:r>
      <w:proofErr w:type="spellStart"/>
      <w:r>
        <w:rPr>
          <w:rFonts w:eastAsia="仿宋_GB2312"/>
          <w:kern w:val="0"/>
          <w:sz w:val="32"/>
          <w:szCs w:val="32"/>
        </w:rPr>
        <w:t>Northamptonshire</w:t>
      </w:r>
      <w:proofErr w:type="spellEnd"/>
      <w:r>
        <w:rPr>
          <w:rFonts w:eastAsia="仿宋_GB2312"/>
          <w:kern w:val="0"/>
          <w:sz w:val="32"/>
          <w:szCs w:val="32"/>
        </w:rPr>
        <w:t>）、德比郡（</w:t>
      </w:r>
      <w:r>
        <w:rPr>
          <w:rFonts w:eastAsia="仿宋_GB2312"/>
          <w:kern w:val="0"/>
          <w:sz w:val="32"/>
          <w:szCs w:val="32"/>
        </w:rPr>
        <w:t>Derbyshire</w:t>
      </w:r>
      <w:r>
        <w:rPr>
          <w:rFonts w:eastAsia="仿宋_GB2312"/>
          <w:kern w:val="0"/>
          <w:sz w:val="32"/>
          <w:szCs w:val="32"/>
        </w:rPr>
        <w:t>）、诺丁汉郡（</w:t>
      </w:r>
      <w:r>
        <w:rPr>
          <w:rFonts w:eastAsia="仿宋_GB2312"/>
          <w:kern w:val="0"/>
          <w:sz w:val="32"/>
          <w:szCs w:val="32"/>
        </w:rPr>
        <w:t>Nottinghamshire</w:t>
      </w:r>
      <w:r>
        <w:rPr>
          <w:rFonts w:eastAsia="仿宋_GB2312"/>
          <w:kern w:val="0"/>
          <w:sz w:val="32"/>
          <w:szCs w:val="32"/>
        </w:rPr>
        <w:t>）、莱斯特郡（</w:t>
      </w:r>
      <w:r>
        <w:rPr>
          <w:rFonts w:eastAsia="仿宋_GB2312"/>
          <w:kern w:val="0"/>
          <w:sz w:val="32"/>
          <w:szCs w:val="32"/>
        </w:rPr>
        <w:t xml:space="preserve"> Leicestershire</w:t>
      </w:r>
      <w:r>
        <w:rPr>
          <w:rFonts w:eastAsia="仿宋_GB2312"/>
          <w:kern w:val="0"/>
          <w:sz w:val="32"/>
          <w:szCs w:val="32"/>
        </w:rPr>
        <w:t>）、拉特兰郡（</w:t>
      </w:r>
      <w:r>
        <w:rPr>
          <w:rFonts w:eastAsia="仿宋_GB2312"/>
          <w:kern w:val="0"/>
          <w:sz w:val="32"/>
          <w:szCs w:val="32"/>
        </w:rPr>
        <w:t>Rutland</w:t>
      </w:r>
      <w:r>
        <w:rPr>
          <w:rFonts w:eastAsia="仿宋_GB2312"/>
          <w:kern w:val="0"/>
          <w:sz w:val="32"/>
          <w:szCs w:val="32"/>
        </w:rPr>
        <w:t>）、斯塔福德郡（</w:t>
      </w:r>
      <w:r>
        <w:rPr>
          <w:rFonts w:eastAsia="仿宋_GB2312"/>
          <w:kern w:val="0"/>
          <w:sz w:val="32"/>
          <w:szCs w:val="32"/>
        </w:rPr>
        <w:t>Staffordshire</w:t>
      </w:r>
      <w:r>
        <w:rPr>
          <w:rFonts w:eastAsia="仿宋_GB2312"/>
          <w:kern w:val="0"/>
          <w:sz w:val="32"/>
          <w:szCs w:val="32"/>
        </w:rPr>
        <w:t>）、沃里克郡（</w:t>
      </w:r>
      <w:r>
        <w:rPr>
          <w:rFonts w:eastAsia="仿宋_GB2312"/>
          <w:kern w:val="0"/>
          <w:sz w:val="32"/>
          <w:szCs w:val="32"/>
        </w:rPr>
        <w:t>Warwickshire</w:t>
      </w:r>
      <w:r>
        <w:rPr>
          <w:rFonts w:eastAsia="仿宋_GB2312"/>
          <w:kern w:val="0"/>
          <w:sz w:val="32"/>
          <w:szCs w:val="32"/>
        </w:rPr>
        <w:t>）、什罗普郡（</w:t>
      </w:r>
      <w:proofErr w:type="spellStart"/>
      <w:r>
        <w:rPr>
          <w:rFonts w:eastAsia="仿宋_GB2312"/>
          <w:kern w:val="0"/>
          <w:sz w:val="32"/>
          <w:szCs w:val="32"/>
        </w:rPr>
        <w:t>Shropshire</w:t>
      </w:r>
      <w:proofErr w:type="spellEnd"/>
      <w:r>
        <w:rPr>
          <w:rFonts w:eastAsia="仿宋_GB2312"/>
          <w:kern w:val="0"/>
          <w:sz w:val="32"/>
          <w:szCs w:val="32"/>
        </w:rPr>
        <w:t>）、赫里福德郡（</w:t>
      </w:r>
      <w:r>
        <w:rPr>
          <w:rFonts w:eastAsia="仿宋_GB2312"/>
          <w:kern w:val="0"/>
          <w:sz w:val="32"/>
          <w:szCs w:val="32"/>
        </w:rPr>
        <w:t>Herefordshire</w:t>
      </w:r>
      <w:r>
        <w:rPr>
          <w:rFonts w:eastAsia="仿宋_GB2312"/>
          <w:kern w:val="0"/>
          <w:sz w:val="32"/>
          <w:szCs w:val="32"/>
        </w:rPr>
        <w:t>）和伍斯特郡（</w:t>
      </w:r>
      <w:r>
        <w:rPr>
          <w:rFonts w:eastAsia="仿宋_GB2312"/>
          <w:kern w:val="0"/>
          <w:sz w:val="32"/>
          <w:szCs w:val="32"/>
        </w:rPr>
        <w:t>Worcestershire</w:t>
      </w:r>
      <w:r>
        <w:rPr>
          <w:rFonts w:eastAsia="仿宋_GB2312"/>
          <w:kern w:val="0"/>
          <w:sz w:val="32"/>
          <w:szCs w:val="32"/>
        </w:rPr>
        <w:t>），共</w:t>
      </w:r>
      <w:r>
        <w:rPr>
          <w:rFonts w:eastAsia="仿宋_GB2312"/>
          <w:kern w:val="0"/>
          <w:sz w:val="32"/>
          <w:szCs w:val="32"/>
        </w:rPr>
        <w:t>11</w:t>
      </w:r>
      <w:r>
        <w:rPr>
          <w:rFonts w:eastAsia="仿宋_GB2312"/>
          <w:kern w:val="0"/>
          <w:sz w:val="32"/>
          <w:szCs w:val="32"/>
        </w:rPr>
        <w:t>个郡。由我省企业向省科技厅单独申报。</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rPr>
          <w:rFonts w:eastAsia="仿宋_GB2312"/>
          <w:kern w:val="0"/>
          <w:sz w:val="32"/>
          <w:szCs w:val="32"/>
        </w:rPr>
      </w:pPr>
      <w:r>
        <w:rPr>
          <w:rFonts w:eastAsia="仿宋_GB2312"/>
          <w:kern w:val="0"/>
          <w:sz w:val="32"/>
          <w:szCs w:val="32"/>
        </w:rPr>
        <w:t>绩效目标：通过双方产业间发挥比较优势，开展科技创新合作，在重点领域实现创新资源高效配置及重大任务分工合作，带</w:t>
      </w:r>
      <w:r>
        <w:rPr>
          <w:rFonts w:eastAsia="仿宋_GB2312"/>
          <w:kern w:val="0"/>
          <w:sz w:val="32"/>
          <w:szCs w:val="32"/>
        </w:rPr>
        <w:lastRenderedPageBreak/>
        <w:t>动双方重点产业的良性互动与共同发展，进一步引领和深化与重点国家（地区）的创新合作伙伴关系。</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rPr>
          <w:rFonts w:eastAsia="仿宋_GB2312"/>
          <w:kern w:val="0"/>
          <w:sz w:val="32"/>
          <w:szCs w:val="32"/>
        </w:rPr>
      </w:pPr>
      <w:r>
        <w:rPr>
          <w:rFonts w:eastAsia="仿宋_GB2312"/>
          <w:kern w:val="0"/>
          <w:sz w:val="32"/>
          <w:szCs w:val="32"/>
        </w:rPr>
        <w:t>申报主体：企业牵头，鼓励产学研合作。突出科技外交政策导向，已与合作外方建立稳定的科技合作关系，具有良好的合作基础和成效。合作双方事先对知识产权归属和产品或工艺的商业化达成共识，具有明确的分工，</w:t>
      </w:r>
      <w:proofErr w:type="gramStart"/>
      <w:r>
        <w:rPr>
          <w:rFonts w:eastAsia="仿宋_GB2312"/>
          <w:kern w:val="0"/>
          <w:sz w:val="32"/>
          <w:szCs w:val="32"/>
        </w:rPr>
        <w:t>且签署</w:t>
      </w:r>
      <w:proofErr w:type="gramEnd"/>
      <w:r>
        <w:rPr>
          <w:rFonts w:eastAsia="仿宋_GB2312"/>
          <w:kern w:val="0"/>
          <w:sz w:val="32"/>
          <w:szCs w:val="32"/>
        </w:rPr>
        <w:t>了相关合作协议。</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rPr>
          <w:rFonts w:eastAsia="仿宋_GB2312"/>
          <w:kern w:val="0"/>
          <w:sz w:val="32"/>
          <w:szCs w:val="32"/>
        </w:rPr>
      </w:pPr>
      <w:r>
        <w:rPr>
          <w:rFonts w:eastAsia="仿宋_GB2312"/>
          <w:kern w:val="0"/>
          <w:sz w:val="32"/>
          <w:szCs w:val="32"/>
        </w:rPr>
        <w:t>组织方式：竞争性分配</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rPr>
          <w:rFonts w:eastAsia="仿宋_GB2312"/>
          <w:kern w:val="0"/>
          <w:sz w:val="32"/>
          <w:szCs w:val="32"/>
        </w:rPr>
      </w:pPr>
      <w:r>
        <w:rPr>
          <w:rFonts w:eastAsia="仿宋_GB2312"/>
          <w:kern w:val="0"/>
          <w:sz w:val="32"/>
          <w:szCs w:val="32"/>
        </w:rPr>
        <w:t>建议财政补助经费：</w:t>
      </w:r>
      <w:r>
        <w:rPr>
          <w:rFonts w:eastAsia="仿宋_GB2312"/>
          <w:kern w:val="0"/>
          <w:sz w:val="32"/>
          <w:szCs w:val="32"/>
        </w:rPr>
        <w:t>150</w:t>
      </w:r>
      <w:r>
        <w:rPr>
          <w:rFonts w:eastAsia="仿宋_GB2312"/>
          <w:kern w:val="0"/>
          <w:sz w:val="32"/>
          <w:szCs w:val="32"/>
        </w:rPr>
        <w:t>万元以内</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rPr>
          <w:rFonts w:eastAsia="仿宋_GB2312" w:hint="eastAsia"/>
          <w:kern w:val="0"/>
          <w:sz w:val="32"/>
          <w:szCs w:val="32"/>
        </w:rPr>
      </w:pPr>
      <w:r>
        <w:rPr>
          <w:rFonts w:eastAsia="仿宋_GB2312"/>
          <w:kern w:val="0"/>
          <w:sz w:val="32"/>
          <w:szCs w:val="32"/>
        </w:rPr>
        <w:t>攻关时限：</w:t>
      </w:r>
      <w:r>
        <w:rPr>
          <w:rFonts w:eastAsia="仿宋_GB2312"/>
          <w:kern w:val="0"/>
          <w:sz w:val="32"/>
          <w:szCs w:val="32"/>
        </w:rPr>
        <w:t>3</w:t>
      </w:r>
      <w:r>
        <w:rPr>
          <w:rFonts w:eastAsia="仿宋_GB2312"/>
          <w:kern w:val="0"/>
          <w:sz w:val="32"/>
          <w:szCs w:val="32"/>
        </w:rPr>
        <w:t>年</w:t>
      </w:r>
      <w:r>
        <w:rPr>
          <w:rFonts w:eastAsia="仿宋_GB2312" w:hint="eastAsia"/>
          <w:kern w:val="0"/>
          <w:sz w:val="32"/>
          <w:szCs w:val="32"/>
        </w:rPr>
        <w:t>内</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outlineLvl w:val="1"/>
        <w:rPr>
          <w:rFonts w:eastAsia="楷体_GB2312"/>
          <w:kern w:val="0"/>
          <w:sz w:val="32"/>
          <w:szCs w:val="32"/>
        </w:rPr>
      </w:pPr>
      <w:r>
        <w:rPr>
          <w:rFonts w:eastAsia="楷体_GB2312"/>
          <w:kern w:val="0"/>
          <w:sz w:val="32"/>
          <w:szCs w:val="32"/>
        </w:rPr>
        <w:t>（二）国际科技合作</w:t>
      </w:r>
      <w:r>
        <w:rPr>
          <w:rFonts w:eastAsia="楷体_GB2312" w:hint="eastAsia"/>
          <w:kern w:val="0"/>
          <w:sz w:val="32"/>
          <w:szCs w:val="32"/>
        </w:rPr>
        <w:t>载体联合研发</w:t>
      </w:r>
      <w:r>
        <w:rPr>
          <w:rFonts w:eastAsia="楷体_GB2312"/>
          <w:kern w:val="0"/>
          <w:sz w:val="32"/>
          <w:szCs w:val="32"/>
        </w:rPr>
        <w:t>项目</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rPr>
          <w:rFonts w:eastAsia="仿宋_GB2312"/>
          <w:sz w:val="32"/>
          <w:szCs w:val="32"/>
        </w:rPr>
      </w:pPr>
      <w:r>
        <w:rPr>
          <w:rFonts w:eastAsia="仿宋_GB2312"/>
          <w:kern w:val="0"/>
          <w:sz w:val="32"/>
          <w:szCs w:val="32"/>
        </w:rPr>
        <w:t>主要研究内容：</w:t>
      </w:r>
      <w:r>
        <w:rPr>
          <w:rFonts w:eastAsia="仿宋_GB2312" w:hint="eastAsia"/>
          <w:kern w:val="0"/>
          <w:sz w:val="32"/>
          <w:szCs w:val="32"/>
        </w:rPr>
        <w:t>按照平台、项目一体化配置的要求，</w:t>
      </w:r>
      <w:r>
        <w:rPr>
          <w:rFonts w:eastAsia="仿宋_GB2312"/>
          <w:sz w:val="32"/>
          <w:szCs w:val="32"/>
        </w:rPr>
        <w:t>支持国合载体加强与海外合作机构的机制性</w:t>
      </w:r>
      <w:r>
        <w:rPr>
          <w:rFonts w:eastAsia="仿宋_GB2312" w:hint="eastAsia"/>
          <w:sz w:val="32"/>
          <w:szCs w:val="32"/>
        </w:rPr>
        <w:t>合作</w:t>
      </w:r>
      <w:r>
        <w:rPr>
          <w:rFonts w:eastAsia="仿宋_GB2312"/>
          <w:sz w:val="32"/>
          <w:szCs w:val="32"/>
        </w:rPr>
        <w:t>，</w:t>
      </w:r>
      <w:proofErr w:type="gramStart"/>
      <w:r>
        <w:rPr>
          <w:rFonts w:eastAsia="仿宋_GB2312"/>
          <w:sz w:val="32"/>
          <w:szCs w:val="32"/>
        </w:rPr>
        <w:t>围绕</w:t>
      </w:r>
      <w:r>
        <w:rPr>
          <w:rFonts w:eastAsia="仿宋_GB2312" w:hint="eastAsia"/>
          <w:sz w:val="32"/>
          <w:szCs w:val="32"/>
        </w:rPr>
        <w:t>国</w:t>
      </w:r>
      <w:proofErr w:type="gramEnd"/>
      <w:r>
        <w:rPr>
          <w:rFonts w:eastAsia="仿宋_GB2312" w:hint="eastAsia"/>
          <w:sz w:val="32"/>
          <w:szCs w:val="32"/>
        </w:rPr>
        <w:t>合载体建设的目标任务和双方商定的合作内容</w:t>
      </w:r>
      <w:r>
        <w:rPr>
          <w:rFonts w:eastAsia="仿宋_GB2312"/>
          <w:sz w:val="32"/>
          <w:szCs w:val="32"/>
        </w:rPr>
        <w:t>，开展联合研发、技术对接和成果转化，赋能我省国合载体建设提质增效。具体如下：</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国家级国际科技合作基地、省级国际科技合作基地：支持国</w:t>
      </w:r>
      <w:proofErr w:type="gramStart"/>
      <w:r>
        <w:rPr>
          <w:rFonts w:eastAsia="仿宋_GB2312"/>
          <w:sz w:val="32"/>
          <w:szCs w:val="32"/>
        </w:rPr>
        <w:t>合基地</w:t>
      </w:r>
      <w:proofErr w:type="gramEnd"/>
      <w:r>
        <w:rPr>
          <w:rFonts w:eastAsia="仿宋_GB2312"/>
          <w:sz w:val="32"/>
          <w:szCs w:val="32"/>
        </w:rPr>
        <w:t>与全球顶尖高校、研究机构及企业开展高水平联合研究，积极参与打造完备的全球创新链、产业</w:t>
      </w:r>
      <w:proofErr w:type="gramStart"/>
      <w:r>
        <w:rPr>
          <w:rFonts w:eastAsia="仿宋_GB2312"/>
          <w:sz w:val="32"/>
          <w:szCs w:val="32"/>
        </w:rPr>
        <w:t>链合作</w:t>
      </w:r>
      <w:proofErr w:type="gramEnd"/>
      <w:r>
        <w:rPr>
          <w:rFonts w:eastAsia="仿宋_GB2312"/>
          <w:sz w:val="32"/>
          <w:szCs w:val="32"/>
        </w:rPr>
        <w:t>体系。合作国别不限。</w:t>
      </w:r>
      <w:r>
        <w:rPr>
          <w:rFonts w:eastAsia="仿宋_GB2312"/>
          <w:sz w:val="32"/>
          <w:szCs w:val="32"/>
        </w:rPr>
        <w:t xml:space="preserve"> </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国家级</w:t>
      </w:r>
      <w:r>
        <w:rPr>
          <w:rFonts w:eastAsia="仿宋_GB2312"/>
          <w:sz w:val="32"/>
          <w:szCs w:val="32"/>
        </w:rPr>
        <w:t>“</w:t>
      </w:r>
      <w:r>
        <w:rPr>
          <w:rFonts w:eastAsia="仿宋_GB2312"/>
          <w:sz w:val="32"/>
          <w:szCs w:val="32"/>
        </w:rPr>
        <w:t>一带一路</w:t>
      </w:r>
      <w:r>
        <w:rPr>
          <w:rFonts w:eastAsia="仿宋_GB2312"/>
          <w:sz w:val="32"/>
          <w:szCs w:val="32"/>
        </w:rPr>
        <w:t>”</w:t>
      </w:r>
      <w:r>
        <w:rPr>
          <w:rFonts w:eastAsia="仿宋_GB2312"/>
          <w:sz w:val="32"/>
          <w:szCs w:val="32"/>
        </w:rPr>
        <w:t>联合实验室、省级国际联合实验室：支持联合实验室与海外</w:t>
      </w:r>
      <w:r>
        <w:rPr>
          <w:rFonts w:eastAsia="仿宋_GB2312" w:hint="eastAsia"/>
          <w:sz w:val="32"/>
          <w:szCs w:val="32"/>
        </w:rPr>
        <w:t>共建单位</w:t>
      </w:r>
      <w:r>
        <w:rPr>
          <w:rFonts w:eastAsia="仿宋_GB2312"/>
          <w:sz w:val="32"/>
          <w:szCs w:val="32"/>
        </w:rPr>
        <w:t>联合开展高水平科学研究、前沿关键技术研发、先进适用技术示范推广和转移转化。合作</w:t>
      </w:r>
      <w:r>
        <w:rPr>
          <w:rFonts w:eastAsia="仿宋_GB2312" w:hint="eastAsia"/>
          <w:sz w:val="32"/>
          <w:szCs w:val="32"/>
        </w:rPr>
        <w:t>对象为联</w:t>
      </w:r>
      <w:r>
        <w:rPr>
          <w:rFonts w:eastAsia="仿宋_GB2312" w:hint="eastAsia"/>
          <w:sz w:val="32"/>
          <w:szCs w:val="32"/>
        </w:rPr>
        <w:lastRenderedPageBreak/>
        <w:t>合实验室的外方共建单位，合作领域</w:t>
      </w:r>
      <w:r>
        <w:rPr>
          <w:rFonts w:eastAsia="仿宋_GB2312"/>
          <w:sz w:val="32"/>
          <w:szCs w:val="32"/>
        </w:rPr>
        <w:t>需</w:t>
      </w:r>
      <w:r>
        <w:rPr>
          <w:rFonts w:eastAsia="仿宋_GB2312" w:hint="eastAsia"/>
          <w:sz w:val="32"/>
          <w:szCs w:val="32"/>
        </w:rPr>
        <w:t>符合实验室研究方向</w:t>
      </w:r>
      <w:r>
        <w:rPr>
          <w:rFonts w:eastAsia="仿宋_GB2312"/>
          <w:sz w:val="32"/>
          <w:szCs w:val="32"/>
        </w:rPr>
        <w:t>。</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省级企业海外研发机构：支持</w:t>
      </w:r>
      <w:r>
        <w:rPr>
          <w:rFonts w:eastAsia="仿宋_GB2312" w:hint="eastAsia"/>
          <w:sz w:val="32"/>
          <w:szCs w:val="32"/>
        </w:rPr>
        <w:t>省级海外研发机构依托企业</w:t>
      </w:r>
      <w:r>
        <w:rPr>
          <w:rFonts w:eastAsia="仿宋_GB2312"/>
          <w:sz w:val="32"/>
          <w:szCs w:val="32"/>
        </w:rPr>
        <w:t>与海外高校、科研机构及企业</w:t>
      </w:r>
      <w:r>
        <w:rPr>
          <w:rFonts w:eastAsia="仿宋_GB2312" w:hint="eastAsia"/>
          <w:sz w:val="32"/>
          <w:szCs w:val="32"/>
        </w:rPr>
        <w:t>开展</w:t>
      </w:r>
      <w:r>
        <w:rPr>
          <w:rFonts w:eastAsia="仿宋_GB2312"/>
          <w:sz w:val="32"/>
          <w:szCs w:val="32"/>
        </w:rPr>
        <w:t>技术对接合作</w:t>
      </w:r>
      <w:r>
        <w:rPr>
          <w:rFonts w:eastAsia="仿宋_GB2312" w:hint="eastAsia"/>
          <w:sz w:val="32"/>
          <w:szCs w:val="32"/>
        </w:rPr>
        <w:t>和联合研发</w:t>
      </w:r>
      <w:r>
        <w:rPr>
          <w:rFonts w:eastAsia="仿宋_GB2312"/>
          <w:sz w:val="32"/>
          <w:szCs w:val="32"/>
        </w:rPr>
        <w:t>，</w:t>
      </w:r>
      <w:r>
        <w:rPr>
          <w:rFonts w:eastAsia="仿宋_GB2312" w:hint="eastAsia"/>
          <w:sz w:val="32"/>
          <w:szCs w:val="32"/>
        </w:rPr>
        <w:t>推动</w:t>
      </w:r>
      <w:r>
        <w:rPr>
          <w:rFonts w:eastAsia="仿宋_GB2312"/>
          <w:sz w:val="32"/>
          <w:szCs w:val="32"/>
        </w:rPr>
        <w:t>整体提升研发效率与水平。合作国别需是企业</w:t>
      </w:r>
      <w:r>
        <w:rPr>
          <w:rFonts w:eastAsia="仿宋_GB2312" w:hint="eastAsia"/>
          <w:sz w:val="32"/>
          <w:szCs w:val="32"/>
        </w:rPr>
        <w:t>海外研发机构所在国家或地区</w:t>
      </w:r>
      <w:r>
        <w:rPr>
          <w:rFonts w:eastAsia="仿宋_GB2312"/>
          <w:sz w:val="32"/>
          <w:szCs w:val="32"/>
        </w:rPr>
        <w:t>。</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rPr>
          <w:rFonts w:eastAsia="仿宋_GB2312"/>
          <w:kern w:val="0"/>
          <w:sz w:val="32"/>
          <w:szCs w:val="32"/>
        </w:rPr>
      </w:pPr>
      <w:r>
        <w:rPr>
          <w:rFonts w:eastAsia="仿宋_GB2312" w:hint="eastAsia"/>
          <w:sz w:val="32"/>
          <w:szCs w:val="32"/>
        </w:rPr>
        <w:t>4.</w:t>
      </w:r>
      <w:r>
        <w:rPr>
          <w:rFonts w:eastAsia="仿宋_GB2312"/>
          <w:sz w:val="32"/>
          <w:szCs w:val="32"/>
        </w:rPr>
        <w:t>省级外资研发中心：</w:t>
      </w:r>
      <w:r>
        <w:rPr>
          <w:rFonts w:eastAsia="仿宋_GB2312" w:hint="eastAsia"/>
          <w:sz w:val="32"/>
          <w:szCs w:val="32"/>
        </w:rPr>
        <w:t>支持经省科技厅核定的外资研发</w:t>
      </w:r>
      <w:r>
        <w:rPr>
          <w:rFonts w:eastAsia="仿宋_GB2312"/>
          <w:sz w:val="32"/>
          <w:szCs w:val="32"/>
        </w:rPr>
        <w:t>中心与海外高校、科研机构及企业</w:t>
      </w:r>
      <w:r>
        <w:rPr>
          <w:rFonts w:eastAsia="仿宋_GB2312" w:hint="eastAsia"/>
          <w:sz w:val="32"/>
          <w:szCs w:val="32"/>
        </w:rPr>
        <w:t>开展</w:t>
      </w:r>
      <w:r>
        <w:rPr>
          <w:rFonts w:eastAsia="仿宋_GB2312"/>
          <w:sz w:val="32"/>
          <w:szCs w:val="32"/>
        </w:rPr>
        <w:t>技术对接合作</w:t>
      </w:r>
      <w:r>
        <w:rPr>
          <w:rFonts w:eastAsia="仿宋_GB2312" w:hint="eastAsia"/>
          <w:sz w:val="32"/>
          <w:szCs w:val="32"/>
        </w:rPr>
        <w:t>和联合研发</w:t>
      </w:r>
      <w:r>
        <w:rPr>
          <w:rFonts w:eastAsia="仿宋_GB2312"/>
          <w:sz w:val="32"/>
          <w:szCs w:val="32"/>
        </w:rPr>
        <w:t>，打造开放式创新平台、加速协同创新</w:t>
      </w:r>
      <w:r>
        <w:rPr>
          <w:rFonts w:eastAsia="仿宋_GB2312" w:hint="eastAsia"/>
          <w:sz w:val="32"/>
          <w:szCs w:val="32"/>
        </w:rPr>
        <w:t>。</w:t>
      </w:r>
      <w:r>
        <w:rPr>
          <w:rFonts w:eastAsia="仿宋_GB2312"/>
          <w:sz w:val="32"/>
          <w:szCs w:val="32"/>
        </w:rPr>
        <w:t>合作国别需是外资研发中心的</w:t>
      </w:r>
      <w:r>
        <w:rPr>
          <w:rFonts w:eastAsia="仿宋_GB2312" w:hint="eastAsia"/>
          <w:sz w:val="32"/>
          <w:szCs w:val="32"/>
        </w:rPr>
        <w:t>外资来源国家或地区</w:t>
      </w:r>
      <w:r>
        <w:rPr>
          <w:rFonts w:eastAsia="仿宋_GB2312"/>
          <w:sz w:val="32"/>
          <w:szCs w:val="32"/>
        </w:rPr>
        <w:t>。</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rPr>
          <w:rFonts w:eastAsia="仿宋_GB2312"/>
          <w:kern w:val="0"/>
          <w:sz w:val="32"/>
          <w:szCs w:val="32"/>
        </w:rPr>
      </w:pPr>
      <w:r>
        <w:rPr>
          <w:rFonts w:eastAsia="仿宋_GB2312"/>
          <w:kern w:val="0"/>
          <w:sz w:val="32"/>
          <w:szCs w:val="32"/>
        </w:rPr>
        <w:t xml:space="preserve">    </w:t>
      </w:r>
      <w:r>
        <w:rPr>
          <w:rFonts w:eastAsia="仿宋_GB2312"/>
          <w:kern w:val="0"/>
          <w:sz w:val="32"/>
          <w:szCs w:val="32"/>
        </w:rPr>
        <w:t>绩效目标：通过</w:t>
      </w:r>
      <w:r>
        <w:rPr>
          <w:rFonts w:eastAsia="仿宋_GB2312" w:hint="eastAsia"/>
          <w:kern w:val="0"/>
          <w:sz w:val="32"/>
          <w:szCs w:val="32"/>
        </w:rPr>
        <w:t>高水平项目合作</w:t>
      </w:r>
      <w:r>
        <w:rPr>
          <w:rFonts w:eastAsia="仿宋_GB2312"/>
          <w:kern w:val="0"/>
          <w:sz w:val="32"/>
          <w:szCs w:val="32"/>
        </w:rPr>
        <w:t>，</w:t>
      </w:r>
      <w:r>
        <w:rPr>
          <w:rFonts w:eastAsia="仿宋_GB2312" w:hint="eastAsia"/>
          <w:kern w:val="0"/>
          <w:sz w:val="32"/>
          <w:szCs w:val="32"/>
        </w:rPr>
        <w:t>推动</w:t>
      </w:r>
      <w:r>
        <w:rPr>
          <w:rFonts w:eastAsia="仿宋_GB2312"/>
          <w:kern w:val="0"/>
          <w:sz w:val="32"/>
          <w:szCs w:val="32"/>
        </w:rPr>
        <w:t>国际科技合作基地、国际联合实验室、企业海外研发机构和外资研发中心</w:t>
      </w:r>
      <w:r>
        <w:rPr>
          <w:rFonts w:eastAsia="仿宋_GB2312"/>
          <w:sz w:val="32"/>
          <w:szCs w:val="32"/>
        </w:rPr>
        <w:t>开展高质量国际研发</w:t>
      </w:r>
      <w:r>
        <w:rPr>
          <w:rFonts w:eastAsia="仿宋_GB2312" w:hint="eastAsia"/>
          <w:sz w:val="32"/>
          <w:szCs w:val="32"/>
        </w:rPr>
        <w:t>合作</w:t>
      </w:r>
      <w:r>
        <w:rPr>
          <w:rFonts w:eastAsia="仿宋_GB2312"/>
          <w:sz w:val="32"/>
          <w:szCs w:val="32"/>
        </w:rPr>
        <w:t>与成果转化，</w:t>
      </w:r>
      <w:r>
        <w:rPr>
          <w:rFonts w:eastAsia="仿宋_GB2312"/>
          <w:kern w:val="0"/>
          <w:sz w:val="32"/>
          <w:szCs w:val="32"/>
        </w:rPr>
        <w:t>高水平参与全球研发分工和全球创新治理</w:t>
      </w:r>
      <w:r>
        <w:rPr>
          <w:rFonts w:eastAsia="仿宋_GB2312" w:hint="eastAsia"/>
          <w:kern w:val="0"/>
          <w:sz w:val="32"/>
          <w:szCs w:val="32"/>
        </w:rPr>
        <w:t>，</w:t>
      </w:r>
      <w:proofErr w:type="gramStart"/>
      <w:r>
        <w:rPr>
          <w:rFonts w:eastAsia="仿宋_GB2312" w:hint="eastAsia"/>
          <w:kern w:val="0"/>
          <w:sz w:val="32"/>
          <w:szCs w:val="32"/>
        </w:rPr>
        <w:t>提升国</w:t>
      </w:r>
      <w:proofErr w:type="gramEnd"/>
      <w:r>
        <w:rPr>
          <w:rFonts w:eastAsia="仿宋_GB2312" w:hint="eastAsia"/>
          <w:kern w:val="0"/>
          <w:sz w:val="32"/>
          <w:szCs w:val="32"/>
        </w:rPr>
        <w:t>合载体建设质效</w:t>
      </w:r>
      <w:r>
        <w:rPr>
          <w:rFonts w:eastAsia="仿宋_GB2312"/>
          <w:kern w:val="0"/>
          <w:sz w:val="32"/>
          <w:szCs w:val="32"/>
        </w:rPr>
        <w:t>。</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rPr>
          <w:rFonts w:eastAsia="仿宋_GB2312"/>
          <w:sz w:val="32"/>
          <w:szCs w:val="32"/>
        </w:rPr>
      </w:pPr>
      <w:r>
        <w:rPr>
          <w:rFonts w:eastAsia="仿宋_GB2312"/>
          <w:kern w:val="0"/>
          <w:sz w:val="32"/>
          <w:szCs w:val="32"/>
        </w:rPr>
        <w:t xml:space="preserve">    </w:t>
      </w:r>
      <w:r>
        <w:rPr>
          <w:rFonts w:eastAsia="仿宋_GB2312"/>
          <w:kern w:val="0"/>
          <w:sz w:val="32"/>
          <w:szCs w:val="32"/>
        </w:rPr>
        <w:t>申报主体：申报单位为</w:t>
      </w:r>
      <w:r>
        <w:rPr>
          <w:rFonts w:eastAsia="仿宋_GB2312" w:hint="eastAsia"/>
          <w:kern w:val="0"/>
          <w:sz w:val="32"/>
          <w:szCs w:val="32"/>
        </w:rPr>
        <w:t>各类国合载体的省内依托单位，每个载体限报</w:t>
      </w:r>
      <w:r>
        <w:rPr>
          <w:rFonts w:eastAsia="仿宋_GB2312" w:hint="eastAsia"/>
          <w:kern w:val="0"/>
          <w:sz w:val="32"/>
          <w:szCs w:val="32"/>
        </w:rPr>
        <w:t>1</w:t>
      </w:r>
      <w:r>
        <w:rPr>
          <w:rFonts w:eastAsia="仿宋_GB2312" w:hint="eastAsia"/>
          <w:kern w:val="0"/>
          <w:sz w:val="32"/>
          <w:szCs w:val="32"/>
        </w:rPr>
        <w:t>项。</w:t>
      </w:r>
      <w:r>
        <w:rPr>
          <w:rFonts w:eastAsia="仿宋_GB2312"/>
          <w:sz w:val="32"/>
          <w:szCs w:val="32"/>
        </w:rPr>
        <w:t>中外双方有较好的合作基础，并对合作形成的知识产权归属和利益分配已有合理划分约定并签署项目合作协议。</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rPr>
          <w:rFonts w:eastAsia="仿宋_GB2312"/>
          <w:sz w:val="32"/>
          <w:szCs w:val="32"/>
        </w:rPr>
      </w:pPr>
      <w:r>
        <w:rPr>
          <w:rFonts w:eastAsia="仿宋_GB2312"/>
          <w:sz w:val="32"/>
          <w:szCs w:val="32"/>
        </w:rPr>
        <w:t xml:space="preserve">    </w:t>
      </w:r>
      <w:r>
        <w:rPr>
          <w:rFonts w:eastAsia="仿宋_GB2312"/>
          <w:sz w:val="32"/>
          <w:szCs w:val="32"/>
        </w:rPr>
        <w:t>组织方式：竞争性分配</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rPr>
          <w:rFonts w:eastAsia="仿宋_GB2312"/>
          <w:sz w:val="32"/>
          <w:szCs w:val="32"/>
        </w:rPr>
      </w:pPr>
      <w:r>
        <w:rPr>
          <w:rFonts w:eastAsia="仿宋_GB2312"/>
          <w:sz w:val="32"/>
          <w:szCs w:val="32"/>
        </w:rPr>
        <w:t xml:space="preserve">    </w:t>
      </w:r>
      <w:r>
        <w:rPr>
          <w:rFonts w:eastAsia="仿宋_GB2312"/>
          <w:sz w:val="32"/>
          <w:szCs w:val="32"/>
        </w:rPr>
        <w:t>建议财政补助经费：</w:t>
      </w:r>
      <w:r>
        <w:rPr>
          <w:rFonts w:eastAsia="仿宋_GB2312"/>
          <w:sz w:val="32"/>
          <w:szCs w:val="32"/>
        </w:rPr>
        <w:t>150</w:t>
      </w:r>
      <w:r>
        <w:rPr>
          <w:rFonts w:eastAsia="仿宋_GB2312"/>
          <w:sz w:val="32"/>
          <w:szCs w:val="32"/>
        </w:rPr>
        <w:t>万元以内</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rPr>
          <w:rFonts w:eastAsia="仿宋_GB2312"/>
          <w:sz w:val="32"/>
          <w:szCs w:val="32"/>
        </w:rPr>
      </w:pPr>
      <w:r>
        <w:rPr>
          <w:rFonts w:eastAsia="仿宋_GB2312"/>
          <w:sz w:val="32"/>
          <w:szCs w:val="32"/>
        </w:rPr>
        <w:t xml:space="preserve">    </w:t>
      </w:r>
      <w:r>
        <w:rPr>
          <w:rFonts w:eastAsia="仿宋_GB2312"/>
          <w:sz w:val="32"/>
          <w:szCs w:val="32"/>
        </w:rPr>
        <w:t>攻关时限：</w:t>
      </w:r>
      <w:r>
        <w:rPr>
          <w:rFonts w:eastAsia="仿宋_GB2312"/>
          <w:sz w:val="32"/>
          <w:szCs w:val="32"/>
        </w:rPr>
        <w:t>3</w:t>
      </w:r>
      <w:r>
        <w:rPr>
          <w:rFonts w:eastAsia="仿宋_GB2312"/>
          <w:sz w:val="32"/>
          <w:szCs w:val="32"/>
        </w:rPr>
        <w:t>年内</w:t>
      </w:r>
    </w:p>
    <w:p w:rsidR="004667F9" w:rsidRDefault="004667F9" w:rsidP="004667F9">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outlineLvl w:val="0"/>
        <w:rPr>
          <w:rFonts w:eastAsia="黑体"/>
          <w:sz w:val="32"/>
          <w:szCs w:val="32"/>
        </w:rPr>
      </w:pPr>
      <w:r>
        <w:rPr>
          <w:rFonts w:eastAsia="黑体" w:hint="eastAsia"/>
          <w:sz w:val="32"/>
          <w:szCs w:val="32"/>
        </w:rPr>
        <w:t>项目</w:t>
      </w:r>
      <w:r>
        <w:rPr>
          <w:rFonts w:eastAsia="黑体"/>
          <w:sz w:val="32"/>
          <w:szCs w:val="32"/>
        </w:rPr>
        <w:t>名称：对口支援与协作项目</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ind w:firstLineChars="200" w:firstLine="640"/>
        <w:outlineLvl w:val="1"/>
        <w:rPr>
          <w:rFonts w:eastAsia="楷体_GB2312"/>
          <w:kern w:val="0"/>
          <w:sz w:val="32"/>
          <w:szCs w:val="32"/>
        </w:rPr>
      </w:pPr>
      <w:r>
        <w:rPr>
          <w:rFonts w:eastAsia="楷体_GB2312"/>
          <w:kern w:val="0"/>
          <w:sz w:val="32"/>
          <w:szCs w:val="32"/>
        </w:rPr>
        <w:t>（一）科技对口支援和东西部协作项目</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rPr>
          <w:rFonts w:eastAsia="仿宋_GB2312"/>
          <w:sz w:val="32"/>
          <w:szCs w:val="32"/>
        </w:rPr>
      </w:pPr>
      <w:r>
        <w:rPr>
          <w:rFonts w:eastAsia="仿宋_GB2312" w:hint="eastAsia"/>
          <w:sz w:val="32"/>
          <w:szCs w:val="32"/>
        </w:rPr>
        <w:lastRenderedPageBreak/>
        <w:t xml:space="preserve">    </w:t>
      </w:r>
      <w:r>
        <w:rPr>
          <w:rFonts w:eastAsia="仿宋_GB2312"/>
          <w:sz w:val="32"/>
          <w:szCs w:val="32"/>
        </w:rPr>
        <w:t>主要研究内容：以我省对口支援、东西部协作有关省市（以下简称</w:t>
      </w:r>
      <w:r>
        <w:rPr>
          <w:rFonts w:eastAsia="仿宋_GB2312"/>
          <w:sz w:val="32"/>
          <w:szCs w:val="32"/>
        </w:rPr>
        <w:t>“</w:t>
      </w:r>
      <w:r>
        <w:rPr>
          <w:rFonts w:eastAsia="仿宋_GB2312"/>
          <w:sz w:val="32"/>
          <w:szCs w:val="32"/>
        </w:rPr>
        <w:t>帮扶地</w:t>
      </w:r>
      <w:r>
        <w:rPr>
          <w:rFonts w:eastAsia="仿宋_GB2312"/>
          <w:sz w:val="32"/>
          <w:szCs w:val="32"/>
        </w:rPr>
        <w:t>”</w:t>
      </w:r>
      <w:r>
        <w:rPr>
          <w:rFonts w:eastAsia="仿宋_GB2312"/>
          <w:sz w:val="32"/>
          <w:szCs w:val="32"/>
        </w:rPr>
        <w:t>，包括新疆阿克苏地区﹝含新疆生产建设兵团农一师﹞、西藏那曲市、青海海西州、重庆涪陵区、万州区和四川</w:t>
      </w:r>
      <w:r>
        <w:rPr>
          <w:rFonts w:eastAsia="仿宋_GB2312"/>
          <w:sz w:val="32"/>
          <w:szCs w:val="32"/>
        </w:rPr>
        <w:t>12</w:t>
      </w:r>
      <w:r>
        <w:rPr>
          <w:rFonts w:eastAsia="仿宋_GB2312"/>
          <w:sz w:val="32"/>
          <w:szCs w:val="32"/>
        </w:rPr>
        <w:t>州</w:t>
      </w:r>
      <w:r>
        <w:rPr>
          <w:rFonts w:eastAsia="仿宋_GB2312"/>
          <w:sz w:val="32"/>
          <w:szCs w:val="32"/>
        </w:rPr>
        <w:t>68</w:t>
      </w:r>
      <w:r>
        <w:rPr>
          <w:rFonts w:eastAsia="仿宋_GB2312"/>
          <w:sz w:val="32"/>
          <w:szCs w:val="32"/>
        </w:rPr>
        <w:t>县）特色产业和民生改善重大需求为导向，开展联合技术攻关、先进适用技术成果推广转化、创新平台载体协作共建及人才培养等合作。</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绩效目标：通过项目实施，培育地方特色优势产业、促进技术转移与推广应用、加强科技帮扶条件建设、推动科技人才培养与交流，为促进当地民生改善和经济社会发展提供科技支撑。</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rPr>
          <w:rFonts w:eastAsia="仿宋_GB2312"/>
          <w:sz w:val="32"/>
          <w:szCs w:val="32"/>
        </w:rPr>
      </w:pPr>
      <w:r>
        <w:rPr>
          <w:rFonts w:eastAsia="仿宋_GB2312"/>
          <w:sz w:val="32"/>
          <w:szCs w:val="32"/>
        </w:rPr>
        <w:t xml:space="preserve">    </w:t>
      </w:r>
      <w:r>
        <w:rPr>
          <w:rFonts w:eastAsia="仿宋_GB2312"/>
          <w:sz w:val="32"/>
          <w:szCs w:val="32"/>
        </w:rPr>
        <w:t>申报要求：突出政策导向，项目申报须由帮扶地市级驻地指挥部（工作队）出具推荐函。牵头申报单位需提交与相关合作单位的合作协议，合作方应在帮扶地具有较强的示范推广能力，协议明确各自的任务分工、产生知识产权的权属及纠纷处置等事宜。项目负责人在项目实施期内每年赴帮扶地开展工作时间累计不少于</w:t>
      </w:r>
      <w:r>
        <w:rPr>
          <w:rFonts w:eastAsia="仿宋_GB2312"/>
          <w:sz w:val="32"/>
          <w:szCs w:val="32"/>
        </w:rPr>
        <w:t>15</w:t>
      </w:r>
      <w:r>
        <w:rPr>
          <w:rFonts w:eastAsia="仿宋_GB2312"/>
          <w:sz w:val="32"/>
          <w:szCs w:val="32"/>
        </w:rPr>
        <w:t>天。</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rPr>
          <w:rFonts w:eastAsia="仿宋_GB2312"/>
          <w:sz w:val="32"/>
          <w:szCs w:val="32"/>
        </w:rPr>
      </w:pPr>
      <w:r>
        <w:rPr>
          <w:rFonts w:eastAsia="仿宋_GB2312"/>
          <w:sz w:val="32"/>
          <w:szCs w:val="32"/>
        </w:rPr>
        <w:t xml:space="preserve">    </w:t>
      </w:r>
      <w:r>
        <w:rPr>
          <w:rFonts w:eastAsia="仿宋_GB2312"/>
          <w:sz w:val="32"/>
          <w:szCs w:val="32"/>
        </w:rPr>
        <w:t>申报主体：企业、高校、科研院所。</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组织方式：竞争性分配</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建议财政补助经费：</w:t>
      </w:r>
      <w:r>
        <w:rPr>
          <w:rFonts w:eastAsia="仿宋_GB2312"/>
          <w:sz w:val="32"/>
          <w:szCs w:val="32"/>
        </w:rPr>
        <w:t>40-60</w:t>
      </w:r>
      <w:r>
        <w:rPr>
          <w:rFonts w:eastAsia="仿宋_GB2312"/>
          <w:sz w:val="32"/>
          <w:szCs w:val="32"/>
        </w:rPr>
        <w:t>万元</w:t>
      </w:r>
    </w:p>
    <w:p w:rsidR="004667F9" w:rsidRDefault="004667F9" w:rsidP="00466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600" w:lineRule="exact"/>
        <w:jc w:val="left"/>
        <w:rPr>
          <w:rFonts w:ascii="仿宋_GB2312" w:eastAsia="仿宋_GB2312"/>
        </w:rPr>
      </w:pPr>
      <w:r>
        <w:rPr>
          <w:rFonts w:eastAsia="仿宋_GB2312"/>
          <w:sz w:val="32"/>
          <w:szCs w:val="32"/>
        </w:rPr>
        <w:t xml:space="preserve">    </w:t>
      </w:r>
      <w:r>
        <w:rPr>
          <w:rFonts w:eastAsia="仿宋_GB2312"/>
          <w:sz w:val="32"/>
          <w:szCs w:val="32"/>
        </w:rPr>
        <w:t>攻关时限：</w:t>
      </w:r>
      <w:r>
        <w:rPr>
          <w:rFonts w:eastAsia="仿宋_GB2312"/>
          <w:sz w:val="32"/>
          <w:szCs w:val="32"/>
        </w:rPr>
        <w:t>3</w:t>
      </w:r>
      <w:r>
        <w:rPr>
          <w:rFonts w:eastAsia="仿宋_GB2312"/>
          <w:sz w:val="32"/>
          <w:szCs w:val="32"/>
        </w:rPr>
        <w:t>年内</w:t>
      </w:r>
    </w:p>
    <w:p w:rsidR="002F24BF" w:rsidRDefault="002F24BF">
      <w:bookmarkStart w:id="0" w:name="_GoBack"/>
      <w:bookmarkEnd w:id="0"/>
    </w:p>
    <w:sectPr w:rsidR="002F24BF" w:rsidSect="00F6789B">
      <w:footerReference w:type="even" r:id="rId6"/>
      <w:footerReference w:type="default" r:id="rId7"/>
      <w:pgSz w:w="11906" w:h="16838"/>
      <w:pgMar w:top="2098" w:right="1474" w:bottom="1985" w:left="1588" w:header="851" w:footer="1134"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8E" w:rsidRDefault="004667F9">
    <w:pPr>
      <w:pStyle w:val="a4"/>
    </w:pPr>
    <w:r>
      <w:rPr>
        <w:rStyle w:val="a5"/>
        <w:rFonts w:ascii="宋体" w:hint="eastAsia"/>
        <w:sz w:val="28"/>
        <w:szCs w:val="28"/>
      </w:rPr>
      <w:t>－</w:t>
    </w:r>
    <w:r>
      <w:rPr>
        <w:rStyle w:val="a5"/>
        <w:rFonts w:ascii="宋体"/>
        <w:sz w:val="28"/>
        <w:szCs w:val="28"/>
      </w:rPr>
      <w:t xml:space="preserve"> </w:t>
    </w:r>
    <w:r>
      <w:rPr>
        <w:rStyle w:val="a5"/>
        <w:rFonts w:ascii="宋体"/>
        <w:sz w:val="28"/>
        <w:szCs w:val="28"/>
      </w:rPr>
      <w:fldChar w:fldCharType="begin"/>
    </w:r>
    <w:r>
      <w:rPr>
        <w:rStyle w:val="a5"/>
        <w:rFonts w:ascii="宋体"/>
        <w:sz w:val="28"/>
        <w:szCs w:val="28"/>
      </w:rPr>
      <w:instrText xml:space="preserve">PAGE  </w:instrText>
    </w:r>
    <w:r>
      <w:rPr>
        <w:rStyle w:val="a5"/>
        <w:rFonts w:ascii="宋体"/>
        <w:sz w:val="28"/>
        <w:szCs w:val="28"/>
      </w:rPr>
      <w:fldChar w:fldCharType="separate"/>
    </w:r>
    <w:r>
      <w:rPr>
        <w:rStyle w:val="a5"/>
        <w:rFonts w:ascii="宋体"/>
        <w:noProof/>
        <w:sz w:val="28"/>
        <w:szCs w:val="28"/>
      </w:rPr>
      <w:t>8</w:t>
    </w:r>
    <w:r>
      <w:rPr>
        <w:rStyle w:val="a5"/>
        <w:rFonts w:ascii="宋体"/>
        <w:sz w:val="28"/>
        <w:szCs w:val="28"/>
      </w:rPr>
      <w:fldChar w:fldCharType="end"/>
    </w:r>
    <w:r>
      <w:rPr>
        <w:rStyle w:val="a5"/>
        <w:rFonts w:ascii="宋体"/>
        <w:sz w:val="28"/>
        <w:szCs w:val="28"/>
      </w:rPr>
      <w:t xml:space="preserve"> </w:t>
    </w:r>
    <w:r>
      <w:rPr>
        <w:rStyle w:val="a5"/>
        <w:rFonts w:asci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8E" w:rsidRDefault="004667F9" w:rsidP="00F6789B">
    <w:pPr>
      <w:pStyle w:val="a4"/>
      <w:jc w:val="right"/>
    </w:pPr>
    <w:r>
      <w:rPr>
        <w:rStyle w:val="a5"/>
        <w:rFonts w:ascii="宋体" w:hint="eastAsia"/>
        <w:sz w:val="28"/>
        <w:szCs w:val="28"/>
      </w:rPr>
      <w:t>－</w:t>
    </w:r>
    <w:r>
      <w:rPr>
        <w:rStyle w:val="a5"/>
        <w:rFonts w:ascii="宋体"/>
        <w:sz w:val="28"/>
        <w:szCs w:val="28"/>
      </w:rPr>
      <w:t xml:space="preserve"> </w:t>
    </w:r>
    <w:r>
      <w:rPr>
        <w:rStyle w:val="a5"/>
        <w:rFonts w:ascii="宋体"/>
        <w:sz w:val="28"/>
        <w:szCs w:val="28"/>
      </w:rPr>
      <w:fldChar w:fldCharType="begin"/>
    </w:r>
    <w:r>
      <w:rPr>
        <w:rStyle w:val="a5"/>
        <w:rFonts w:ascii="宋体"/>
        <w:sz w:val="28"/>
        <w:szCs w:val="28"/>
      </w:rPr>
      <w:instrText xml:space="preserve">PAGE  </w:instrText>
    </w:r>
    <w:r>
      <w:rPr>
        <w:rStyle w:val="a5"/>
        <w:rFonts w:ascii="宋体"/>
        <w:sz w:val="28"/>
        <w:szCs w:val="28"/>
      </w:rPr>
      <w:fldChar w:fldCharType="separate"/>
    </w:r>
    <w:r>
      <w:rPr>
        <w:rStyle w:val="a5"/>
        <w:rFonts w:ascii="宋体"/>
        <w:noProof/>
        <w:sz w:val="28"/>
        <w:szCs w:val="28"/>
      </w:rPr>
      <w:t>2</w:t>
    </w:r>
    <w:r>
      <w:rPr>
        <w:rStyle w:val="a5"/>
        <w:rFonts w:ascii="宋体"/>
        <w:sz w:val="28"/>
        <w:szCs w:val="28"/>
      </w:rPr>
      <w:fldChar w:fldCharType="end"/>
    </w:r>
    <w:r>
      <w:rPr>
        <w:rStyle w:val="a5"/>
        <w:rFonts w:ascii="宋体"/>
        <w:sz w:val="28"/>
        <w:szCs w:val="28"/>
      </w:rPr>
      <w:t xml:space="preserve"> </w:t>
    </w:r>
    <w:r>
      <w:rPr>
        <w:rStyle w:val="a5"/>
        <w:rFonts w:ascii="宋体" w:hint="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F6814A"/>
    <w:multiLevelType w:val="singleLevel"/>
    <w:tmpl w:val="FDF6814A"/>
    <w:lvl w:ilvl="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F9"/>
    <w:rsid w:val="002F24BF"/>
    <w:rsid w:val="00466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667F9"/>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uiPriority w:val="99"/>
    <w:unhideWhenUsed/>
    <w:rsid w:val="004667F9"/>
    <w:pPr>
      <w:tabs>
        <w:tab w:val="center" w:pos="4153"/>
        <w:tab w:val="right" w:pos="8306"/>
      </w:tabs>
      <w:snapToGrid w:val="0"/>
      <w:jc w:val="left"/>
    </w:pPr>
    <w:rPr>
      <w:sz w:val="18"/>
      <w:szCs w:val="18"/>
    </w:rPr>
  </w:style>
  <w:style w:type="character" w:customStyle="1" w:styleId="Char">
    <w:name w:val="页脚 Char"/>
    <w:basedOn w:val="a1"/>
    <w:link w:val="a4"/>
    <w:uiPriority w:val="99"/>
    <w:rsid w:val="004667F9"/>
    <w:rPr>
      <w:rFonts w:ascii="Times New Roman" w:eastAsia="宋体" w:hAnsi="Times New Roman" w:cs="Times New Roman"/>
      <w:sz w:val="18"/>
      <w:szCs w:val="18"/>
    </w:rPr>
  </w:style>
  <w:style w:type="character" w:styleId="a5">
    <w:name w:val="page number"/>
    <w:rsid w:val="004667F9"/>
  </w:style>
  <w:style w:type="paragraph" w:styleId="a0">
    <w:name w:val="Body Text"/>
    <w:basedOn w:val="a"/>
    <w:link w:val="Char0"/>
    <w:uiPriority w:val="99"/>
    <w:semiHidden/>
    <w:unhideWhenUsed/>
    <w:rsid w:val="004667F9"/>
    <w:pPr>
      <w:spacing w:after="120"/>
    </w:pPr>
  </w:style>
  <w:style w:type="character" w:customStyle="1" w:styleId="Char0">
    <w:name w:val="正文文本 Char"/>
    <w:basedOn w:val="a1"/>
    <w:link w:val="a0"/>
    <w:uiPriority w:val="99"/>
    <w:semiHidden/>
    <w:rsid w:val="004667F9"/>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667F9"/>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uiPriority w:val="99"/>
    <w:unhideWhenUsed/>
    <w:rsid w:val="004667F9"/>
    <w:pPr>
      <w:tabs>
        <w:tab w:val="center" w:pos="4153"/>
        <w:tab w:val="right" w:pos="8306"/>
      </w:tabs>
      <w:snapToGrid w:val="0"/>
      <w:jc w:val="left"/>
    </w:pPr>
    <w:rPr>
      <w:sz w:val="18"/>
      <w:szCs w:val="18"/>
    </w:rPr>
  </w:style>
  <w:style w:type="character" w:customStyle="1" w:styleId="Char">
    <w:name w:val="页脚 Char"/>
    <w:basedOn w:val="a1"/>
    <w:link w:val="a4"/>
    <w:uiPriority w:val="99"/>
    <w:rsid w:val="004667F9"/>
    <w:rPr>
      <w:rFonts w:ascii="Times New Roman" w:eastAsia="宋体" w:hAnsi="Times New Roman" w:cs="Times New Roman"/>
      <w:sz w:val="18"/>
      <w:szCs w:val="18"/>
    </w:rPr>
  </w:style>
  <w:style w:type="character" w:styleId="a5">
    <w:name w:val="page number"/>
    <w:rsid w:val="004667F9"/>
  </w:style>
  <w:style w:type="paragraph" w:styleId="a0">
    <w:name w:val="Body Text"/>
    <w:basedOn w:val="a"/>
    <w:link w:val="Char0"/>
    <w:uiPriority w:val="99"/>
    <w:semiHidden/>
    <w:unhideWhenUsed/>
    <w:rsid w:val="004667F9"/>
    <w:pPr>
      <w:spacing w:after="120"/>
    </w:pPr>
  </w:style>
  <w:style w:type="character" w:customStyle="1" w:styleId="Char0">
    <w:name w:val="正文文本 Char"/>
    <w:basedOn w:val="a1"/>
    <w:link w:val="a0"/>
    <w:uiPriority w:val="99"/>
    <w:semiHidden/>
    <w:rsid w:val="004667F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1</cp:revision>
  <dcterms:created xsi:type="dcterms:W3CDTF">2024-09-04T07:30:00Z</dcterms:created>
  <dcterms:modified xsi:type="dcterms:W3CDTF">2024-09-04T07:30:00Z</dcterms:modified>
</cp:coreProperties>
</file>